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6B42B5" w14:textId="77777777" w:rsidR="00990E25" w:rsidRPr="00990E25" w:rsidRDefault="00990E25" w:rsidP="00990E25">
      <w:pPr>
        <w:spacing w:before="100" w:beforeAutospacing="1" w:after="100" w:afterAutospacing="1" w:line="240" w:lineRule="auto"/>
        <w:jc w:val="center"/>
        <w:outlineLvl w:val="0"/>
        <w:rPr>
          <w:rFonts w:ascii="Arial" w:eastAsia="Times New Roman" w:hAnsi="Arial" w:cs="Arial"/>
          <w:b/>
          <w:bCs/>
          <w:kern w:val="36"/>
          <w:sz w:val="30"/>
          <w:szCs w:val="30"/>
          <w:lang w:eastAsia="pt-BR"/>
        </w:rPr>
      </w:pPr>
      <w:r w:rsidRPr="00990E25">
        <w:rPr>
          <w:rFonts w:ascii="Arial" w:eastAsia="Times New Roman" w:hAnsi="Arial" w:cs="Arial"/>
          <w:b/>
          <w:bCs/>
          <w:kern w:val="36"/>
          <w:sz w:val="30"/>
          <w:szCs w:val="30"/>
          <w:lang w:eastAsia="pt-BR"/>
        </w:rPr>
        <w:t xml:space="preserve">MEMORIAL DESCRITIVO TÉCNICO </w:t>
      </w:r>
    </w:p>
    <w:p w14:paraId="350BB1EE" w14:textId="4EBD1F6C" w:rsidR="00990E25" w:rsidRPr="00990E25" w:rsidRDefault="00990E25" w:rsidP="00990E25">
      <w:pPr>
        <w:spacing w:before="100" w:beforeAutospacing="1" w:after="100" w:afterAutospacing="1" w:line="240" w:lineRule="auto"/>
        <w:jc w:val="center"/>
        <w:outlineLvl w:val="0"/>
        <w:rPr>
          <w:rFonts w:ascii="Arial" w:eastAsia="Times New Roman" w:hAnsi="Arial" w:cs="Arial"/>
          <w:b/>
          <w:bCs/>
          <w:kern w:val="36"/>
          <w:sz w:val="30"/>
          <w:szCs w:val="30"/>
          <w:lang w:eastAsia="pt-BR"/>
        </w:rPr>
      </w:pPr>
      <w:r w:rsidRPr="00990E25">
        <w:rPr>
          <w:rFonts w:ascii="Arial" w:eastAsia="Times New Roman" w:hAnsi="Arial" w:cs="Arial"/>
          <w:b/>
          <w:bCs/>
          <w:kern w:val="36"/>
          <w:sz w:val="30"/>
          <w:szCs w:val="30"/>
          <w:lang w:eastAsia="pt-BR"/>
        </w:rPr>
        <w:t>SERVIÇOS COMPLEMENTARES</w:t>
      </w:r>
    </w:p>
    <w:p w14:paraId="32089A76" w14:textId="77777777" w:rsidR="00990E25" w:rsidRPr="00990E25" w:rsidRDefault="00990E25" w:rsidP="00990E25">
      <w:pPr>
        <w:spacing w:before="100" w:beforeAutospacing="1" w:after="100" w:afterAutospacing="1" w:line="240" w:lineRule="auto"/>
        <w:jc w:val="center"/>
        <w:outlineLvl w:val="0"/>
        <w:rPr>
          <w:rFonts w:ascii="Arial" w:eastAsia="Times New Roman" w:hAnsi="Arial" w:cs="Arial"/>
          <w:kern w:val="36"/>
          <w:sz w:val="30"/>
          <w:szCs w:val="30"/>
          <w:lang w:eastAsia="pt-BR"/>
        </w:rPr>
      </w:pPr>
    </w:p>
    <w:p w14:paraId="1CB5BC19" w14:textId="77777777" w:rsidR="00990E25" w:rsidRPr="00990E25" w:rsidRDefault="00990E25" w:rsidP="00990E25">
      <w:pPr>
        <w:spacing w:before="100" w:beforeAutospacing="1" w:after="100" w:afterAutospacing="1" w:line="240" w:lineRule="auto"/>
        <w:jc w:val="both"/>
        <w:rPr>
          <w:rFonts w:ascii="Arial" w:eastAsia="Times New Roman" w:hAnsi="Arial" w:cs="Arial"/>
          <w:b/>
          <w:bCs/>
          <w:sz w:val="24"/>
          <w:szCs w:val="24"/>
          <w:lang w:eastAsia="pt-BR"/>
        </w:rPr>
      </w:pPr>
      <w:r w:rsidRPr="00990E25">
        <w:rPr>
          <w:rFonts w:ascii="Arial" w:eastAsia="Times New Roman" w:hAnsi="Arial" w:cs="Arial"/>
          <w:b/>
          <w:bCs/>
          <w:sz w:val="24"/>
          <w:szCs w:val="24"/>
          <w:lang w:eastAsia="pt-BR"/>
        </w:rPr>
        <w:t>Obra: Construção de 40 Unidades Habitacionais – Serviços Complementares</w:t>
      </w:r>
      <w:r w:rsidRPr="00990E25">
        <w:rPr>
          <w:rFonts w:ascii="Arial" w:eastAsia="Times New Roman" w:hAnsi="Arial" w:cs="Arial"/>
          <w:b/>
          <w:bCs/>
          <w:sz w:val="24"/>
          <w:szCs w:val="24"/>
          <w:lang w:eastAsia="pt-BR"/>
        </w:rPr>
        <w:br/>
        <w:t>Local: Município de São Miguel Arcanjo – SP</w:t>
      </w:r>
    </w:p>
    <w:p w14:paraId="77299312" w14:textId="77777777" w:rsidR="00990E25" w:rsidRPr="00990E25" w:rsidRDefault="00990E25" w:rsidP="00990E25">
      <w:pPr>
        <w:spacing w:before="100" w:beforeAutospacing="1" w:after="100" w:afterAutospacing="1" w:line="240" w:lineRule="auto"/>
        <w:jc w:val="both"/>
        <w:rPr>
          <w:rFonts w:ascii="Arial" w:eastAsia="Times New Roman" w:hAnsi="Arial" w:cs="Arial"/>
          <w:b/>
          <w:bCs/>
          <w:sz w:val="24"/>
          <w:szCs w:val="24"/>
          <w:lang w:eastAsia="pt-BR"/>
        </w:rPr>
      </w:pPr>
    </w:p>
    <w:p w14:paraId="37CC4470" w14:textId="77777777" w:rsidR="00990E25" w:rsidRPr="00990E25" w:rsidRDefault="00990E25" w:rsidP="00990E25">
      <w:pPr>
        <w:spacing w:line="360" w:lineRule="auto"/>
        <w:ind w:right="-1"/>
        <w:jc w:val="both"/>
        <w:rPr>
          <w:rFonts w:ascii="Arial" w:hAnsi="Arial" w:cs="Arial"/>
          <w:b/>
          <w:bCs/>
          <w:sz w:val="24"/>
          <w:szCs w:val="24"/>
        </w:rPr>
      </w:pPr>
    </w:p>
    <w:p w14:paraId="326A5C13"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b/>
          <w:bCs/>
          <w:sz w:val="24"/>
          <w:szCs w:val="24"/>
        </w:rPr>
        <w:t>I – CONSIDERAÇÕES</w:t>
      </w:r>
      <w:r w:rsidRPr="00990E25">
        <w:rPr>
          <w:rFonts w:ascii="Arial" w:hAnsi="Arial" w:cs="Arial"/>
          <w:sz w:val="24"/>
          <w:szCs w:val="24"/>
        </w:rPr>
        <w:t>:</w:t>
      </w:r>
    </w:p>
    <w:p w14:paraId="355B0125"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 – As especificações destinam-se a definir perfeitamente todos os materiais e serviços a serem executados.</w:t>
      </w:r>
    </w:p>
    <w:p w14:paraId="7F47C3C7"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I.II - A obra será executada de acordo com o projeto, planilha de custo, especificações técnicas e normas da ABNT – Associação Brasileira de Normas Técnicas.</w:t>
      </w:r>
    </w:p>
    <w:p w14:paraId="7F2E933D"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I.III – A empresa CONTRATADA deverá fazer um relatório (Livro Diário de Obras) para o registro diário de todas as ocorrências da obra, mantendo-o na obra, deverá ser anotado os serviços, mão de obra (número de funcionários e cargos) e materiais empregados, </w:t>
      </w:r>
      <w:proofErr w:type="gramStart"/>
      <w:r w:rsidRPr="00990E25">
        <w:rPr>
          <w:rFonts w:ascii="Arial" w:hAnsi="Arial" w:cs="Arial"/>
          <w:sz w:val="24"/>
          <w:szCs w:val="24"/>
        </w:rPr>
        <w:t>e também</w:t>
      </w:r>
      <w:proofErr w:type="gramEnd"/>
      <w:r w:rsidRPr="00990E25">
        <w:rPr>
          <w:rFonts w:ascii="Arial" w:hAnsi="Arial" w:cs="Arial"/>
          <w:sz w:val="24"/>
          <w:szCs w:val="24"/>
        </w:rPr>
        <w:t xml:space="preserve"> qualquer fato referente a obra como, intempéries, mudanças, adaptações, todas as visitas realizadas a obra deverão ser anotadas, deve ser feito em duas vias.</w:t>
      </w:r>
    </w:p>
    <w:p w14:paraId="38D3855E"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I.IV – A empresa deverá manter na obra para consulta uma pasta com todos os projetos assinados, além dos projetos de uso diário dos funcionários durante toda a execução da obra.</w:t>
      </w:r>
    </w:p>
    <w:p w14:paraId="25B04AE1"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I.V – Para a execução dos serviços, a empresa CONTRATADA impreterivelmente terá que atender todas as NORMAS TÉCNICAS DE SEGURANÇA DO TRABALHO E MEIO AMBIENTE da legislação vigente.</w:t>
      </w:r>
    </w:p>
    <w:p w14:paraId="77356A82"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II - ESPECIFICAÇÕES BÁSICAS</w:t>
      </w:r>
    </w:p>
    <w:p w14:paraId="5743F61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lastRenderedPageBreak/>
        <w:t>O presente documento estabelece as especificações básicas de serviços e as respectivas regulamentações relativas a medições a serem obedecidas na execução da obra e constitui parte integrante dos contratados de serviços e obras. Todos os serviços deverão ser executados em consonância com os projetos, as prescrições aqui contidas, as normas técnicas da ABNT e outras regulamentações aplicáveis.</w:t>
      </w:r>
    </w:p>
    <w:p w14:paraId="65448361"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PREFEITURA poderá adotar, em qualquer época, normas especiais ou suplementares de trabalho, não previstas aqui, mas necessárias, a seu juízo, à segurança e ao bom andamento dos serviços.</w:t>
      </w:r>
    </w:p>
    <w:p w14:paraId="107114D4"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As grandezas constantes deste documento são expressas em unidades legais e as convenções para sua indicação, são as consagradas pelo uso.</w:t>
      </w:r>
    </w:p>
    <w:p w14:paraId="5D38D4C4"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Na existência de serviços não especificados, a CONTRATADA somente poderá executá-lo após a devida aprovação da FISCALIZAÇÃO.</w:t>
      </w:r>
    </w:p>
    <w:p w14:paraId="6847558B"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omissão de qualquer procedimento neste documento ou nos projetos não exime a CONTRATADA da obrigatoriedade da utilização das melhores técnicas padronizadas para os trabalhos, respeitando os objetivos básicos do funcionamento e adequação dos resultados.</w:t>
      </w:r>
    </w:p>
    <w:p w14:paraId="13A99662"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Ficam reservados à PREFEITURA o direito e a autoridade para resolver todo e qualquer caso singular e porventura omisso neste documento, que não seja definido em outros documentos contratuais, como o próprio contrato ou projeto.</w:t>
      </w:r>
    </w:p>
    <w:p w14:paraId="6BFADBC1"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III - RELACIONAMENTO PREFEITURA – CONTRATADA</w:t>
      </w:r>
    </w:p>
    <w:p w14:paraId="11CD771F"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III.I - FISCALIZAÇÃO E CONTRATADA</w:t>
      </w:r>
    </w:p>
    <w:p w14:paraId="125FAB6B"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obra será fiscalizada por pessoal pertencente à PREFEITURA, ou empresa por ela indicada, que será doravante designada simplesmente FISCALIZAÇÃO.</w:t>
      </w:r>
    </w:p>
    <w:p w14:paraId="7B3FE27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obra será conduzida por pessoal pertencente à CONTRATADA, que será doravante designada simplesmente CONTRATADA.</w:t>
      </w:r>
    </w:p>
    <w:p w14:paraId="5CDFCAB7"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A supervisão dos trabalhos, tanto da FISCALIZAÇÃO quanto da CONTRATADA, deverá estar sempre a cargo de um RESPONSÁVEL TÉCNICO (engenheiro </w:t>
      </w:r>
      <w:r w:rsidRPr="00990E25">
        <w:rPr>
          <w:rFonts w:ascii="Arial" w:hAnsi="Arial" w:cs="Arial"/>
          <w:sz w:val="24"/>
          <w:szCs w:val="24"/>
        </w:rPr>
        <w:lastRenderedPageBreak/>
        <w:t>e/ou arquiteto), devidamente habilitado e registrado no seu respectivo órgão de classe, CREA/CAU.</w:t>
      </w:r>
    </w:p>
    <w:p w14:paraId="1070C672"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III.II - DIREITOS E AUTORIDADE DA FISCALIZAÇÃO</w:t>
      </w:r>
    </w:p>
    <w:p w14:paraId="5179AF79"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FISCALIZAÇÃO poderá exigir, a qualquer momento, de pleno direito, que sejam adotadas pela CONTRATADA providências suplementares necessárias à segurança e ao bom andamento da obra.</w:t>
      </w:r>
    </w:p>
    <w:p w14:paraId="444D874E"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FISCALIZAÇÃO terá plena autoridade para suspender, por meios amigáveis ou não, os serviços da obra, total ou parcialmente, sempre que julgar conveniente, por motivos técnicos, disciplinares, de segurança ou outros.</w:t>
      </w:r>
    </w:p>
    <w:p w14:paraId="6D4C86B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III.III - OBRIGAÇÕES E RESPONSABILIDADE DA CONTRATADA</w:t>
      </w:r>
    </w:p>
    <w:p w14:paraId="2BD8E9FB"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Não se poderá alegar, em hipótese alguma, como justificativa ou defesa, pela CONTRATADA, desconhecimento, incompreensão, dúvidas ou esquecimento das cláusulas e condições aqui descritas, do contrato ou do projeto, bem como de tudo que estiver contido nas normas da ABNT.</w:t>
      </w:r>
    </w:p>
    <w:p w14:paraId="3B951162"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Deverá a CONTRATADA acatar de modo imediato as ordens da FISCALIZAÇÃO, dentro do contido neste documento e no contrato.</w:t>
      </w:r>
    </w:p>
    <w:p w14:paraId="60C8B637"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deverá manter permanentemente e colocar à disposição da FISCALIZAÇÃO os meios necessários e aptos a permitir a medição dos serviços executados, bem como a inspeção das instalações das obras, dos materiais e dos equipamentos, independentemente das inspeções de medições para efeito de faturamento e, ainda, independentemente do estado da obra e do canteiro.</w:t>
      </w:r>
    </w:p>
    <w:p w14:paraId="0F033F1D"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existência e a atuação da FISCALIZAÇÃO em nada diminuem as responsabilidades únicas, integrais e exclusivas da CONTRATADA no que concerne às obras e suas implicações próximas ou remotas, sempre de conformidade com o contrato, o Código Civil e demais leis ou regulamentos vigentes.</w:t>
      </w:r>
    </w:p>
    <w:p w14:paraId="0A98FAEE"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A CONTRATADA deverá estar sempre em condições de atender à FISCALIZAÇÃO e prestar-lhe todos os esclarecimentos e informações sobre a </w:t>
      </w:r>
      <w:r w:rsidRPr="00990E25">
        <w:rPr>
          <w:rFonts w:ascii="Arial" w:hAnsi="Arial" w:cs="Arial"/>
          <w:sz w:val="24"/>
          <w:szCs w:val="24"/>
        </w:rPr>
        <w:lastRenderedPageBreak/>
        <w:t>programação e o andamento da obra, as peculiaridades dos diversos trabalhos e tudo o mais que a FISCALIZAÇÃO julgar necessário.</w:t>
      </w:r>
    </w:p>
    <w:p w14:paraId="29DF2333"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será obrigada a afastar do serviço e do canteiro de trabalho todo e qualquer elemento que, por conduta pessoal ou profissional, possa prejudicar o bom andamento da obra ou da ordem do canteiro.</w:t>
      </w:r>
    </w:p>
    <w:p w14:paraId="705631D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não poderá executar qualquer serviço que não seja autorizado pela PREFEITURA, salvo aqueles que se caracterizem como necessários à segurança da obra.</w:t>
      </w:r>
    </w:p>
    <w:p w14:paraId="35C30EE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caberá o fornecimento de Placa de Identificação da Obra, que providenciará a confecção por profissional especializado, devendo sua instalação se dar em local definido pela FISCALIZAÇÃO. Os modelos e detalhes da placa bem como dos materiais a serem empregados na sua confecção, serão os indicados pela PREFEITURA. No canteiro de obra só poderá ser colocada placa da CONTRATADA após prévio consentimento da FISCALIZAÇÃO, mesmo no que se refira a sua localização e dimensões.</w:t>
      </w:r>
    </w:p>
    <w:p w14:paraId="171F68E5"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IV - MATERIAIS FORNECIDOS PELA CONTRATADA</w:t>
      </w:r>
    </w:p>
    <w:p w14:paraId="2B07DCC7"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b/>
        <w:t>Para os materiais fornecidos pela CONTRATADA deverão ser observadas as seguintes disposições:</w:t>
      </w:r>
    </w:p>
    <w:p w14:paraId="67AD91FC"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IV.I - ESPECIFICAÇÕES</w:t>
      </w:r>
    </w:p>
    <w:p w14:paraId="08C66CA2"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Todos os materiais a serem empregados na obra e nas diversas reposições e reparos deverão satisfazer às especificações da ABNT (aprovadas, recomendadas ou projetadas) e, ainda, serem de qualidade, modelo, marca e tipos aprovados pela FISCALIZAÇÃO. Em casos especiais, tratando-se de materiais para os quais ainda não haja especificações aprovadas pela ABNT, as especificações requeridas serão as dos órgãos competentes ou as estrangeiras.</w:t>
      </w:r>
    </w:p>
    <w:p w14:paraId="3F422E89"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IV.II - INSPEÇÃO</w:t>
      </w:r>
    </w:p>
    <w:p w14:paraId="690013A3"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Todos os materiais estarão sujeitos à amostragem, testes e aprovação. A amostra será fornecida pela CONTRATADA e deverá ser representativa do material a ser usado. O material ou equipamento que por qualquer motivo for </w:t>
      </w:r>
      <w:r w:rsidRPr="00990E25">
        <w:rPr>
          <w:rFonts w:ascii="Arial" w:hAnsi="Arial" w:cs="Arial"/>
          <w:sz w:val="24"/>
          <w:szCs w:val="24"/>
        </w:rPr>
        <w:lastRenderedPageBreak/>
        <w:t>recusado pela FISCALIZAÇÃO, deverá ser retirado e substituído pela CONTRATADA sem nenhum ônus adicional para a PREFEITURA.</w:t>
      </w:r>
    </w:p>
    <w:p w14:paraId="42FE3433"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IV.III - ARMAZENAMENTO</w:t>
      </w:r>
    </w:p>
    <w:p w14:paraId="2D25562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A CONTRATADA tomará todas as providências para o correto armazenamento e respectivo acondicionamento dos materiais, a fim de preservar a sua natureza, evitando a mistura com elementos estranhos. </w:t>
      </w:r>
    </w:p>
    <w:p w14:paraId="0C66F6E7"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V - SERVIÇOS DE TERCEIRO</w:t>
      </w:r>
    </w:p>
    <w:p w14:paraId="651AC280"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São serviços específicos componentes de um projeto cuja execução exige especialização que não consta da capacidade de produção da CONTRATADA. São realizados por terceiros na forma de pessoa física ou jurídica através de subcontrato ou instrumentos formais com a CONTRATADA, que se afigura como única responsável perante a PREFEITURA.</w:t>
      </w:r>
    </w:p>
    <w:p w14:paraId="4EA48662"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VI - PREÇOS</w:t>
      </w:r>
    </w:p>
    <w:p w14:paraId="18C44E4C"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Os preços das unidades definidas na relação quantitativa serão aqueles orçados, aprovados e contratados, deduzidas as reduções oferecidas pela proposta, e cobrirão todos os custos previstos na composição e todas as despesas diretas e indiretas.</w:t>
      </w:r>
    </w:p>
    <w:p w14:paraId="3DFC7447"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t>VII - CONDICÕES GERAIS PARA EXECUCÃO DOS SERVICOS</w:t>
      </w:r>
    </w:p>
    <w:p w14:paraId="1905AA40"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VII.I - DO PROJETO</w:t>
      </w:r>
    </w:p>
    <w:p w14:paraId="096126A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As obras de execução devem obedecer vigorosamente às plantas, desenhos e detalhes de projeto, as recomendações específicas dos fabricantes dos materiais a serem empregados, e aos demais elementos que a FISCALIZAÇÃO venha a fornecer.</w:t>
      </w:r>
    </w:p>
    <w:p w14:paraId="6F14A07E"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Quaisquer modificações do projeto, efetuadas pelo projetista, deverá ser apresentada à FISCALIZAÇÃO e receber aprovação </w:t>
      </w:r>
      <w:proofErr w:type="gramStart"/>
      <w:r w:rsidRPr="00990E25">
        <w:rPr>
          <w:rFonts w:ascii="Arial" w:hAnsi="Arial" w:cs="Arial"/>
          <w:sz w:val="24"/>
          <w:szCs w:val="24"/>
        </w:rPr>
        <w:t>da mesma</w:t>
      </w:r>
      <w:proofErr w:type="gramEnd"/>
      <w:r w:rsidRPr="00990E25">
        <w:rPr>
          <w:rFonts w:ascii="Arial" w:hAnsi="Arial" w:cs="Arial"/>
          <w:sz w:val="24"/>
          <w:szCs w:val="24"/>
        </w:rPr>
        <w:t>.</w:t>
      </w:r>
    </w:p>
    <w:p w14:paraId="055DFB1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VII.II - DA EXECUCÃO</w:t>
      </w:r>
    </w:p>
    <w:p w14:paraId="0176317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lastRenderedPageBreak/>
        <w:t>A construção deverá ter acompanhamento de uma equipe de FISCALIZAÇÃO designada pela PREFEITURA e chefiada por profissional legalmente habilitado.</w:t>
      </w:r>
    </w:p>
    <w:p w14:paraId="2E547E1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Os materiais a serem fornecidos pela CONTRATADA devem obedecer às normas brasileiras.</w:t>
      </w:r>
    </w:p>
    <w:p w14:paraId="7A762CB8"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A CONTRATADA não poderá executar qualquer serviço que não esteja projetado e/ou especificado pela FISCALIZAÇÃO, salvo os eventuais de emergência, necessários </w:t>
      </w:r>
      <w:proofErr w:type="spellStart"/>
      <w:r w:rsidRPr="00990E25">
        <w:rPr>
          <w:rFonts w:ascii="Arial" w:hAnsi="Arial" w:cs="Arial"/>
          <w:sz w:val="24"/>
          <w:szCs w:val="24"/>
        </w:rPr>
        <w:t>á</w:t>
      </w:r>
      <w:proofErr w:type="spellEnd"/>
      <w:r w:rsidRPr="00990E25">
        <w:rPr>
          <w:rFonts w:ascii="Arial" w:hAnsi="Arial" w:cs="Arial"/>
          <w:sz w:val="24"/>
          <w:szCs w:val="24"/>
        </w:rPr>
        <w:t xml:space="preserve"> estabilidade e segurança da obra ou pessoal encarregado </w:t>
      </w:r>
      <w:proofErr w:type="gramStart"/>
      <w:r w:rsidRPr="00990E25">
        <w:rPr>
          <w:rFonts w:ascii="Arial" w:hAnsi="Arial" w:cs="Arial"/>
          <w:sz w:val="24"/>
          <w:szCs w:val="24"/>
        </w:rPr>
        <w:t>da mesma</w:t>
      </w:r>
      <w:proofErr w:type="gramEnd"/>
      <w:r w:rsidRPr="00990E25">
        <w:rPr>
          <w:rFonts w:ascii="Arial" w:hAnsi="Arial" w:cs="Arial"/>
          <w:sz w:val="24"/>
          <w:szCs w:val="24"/>
        </w:rPr>
        <w:t>.</w:t>
      </w:r>
    </w:p>
    <w:p w14:paraId="229E778F"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As frentes de trabalho, quando da abertura de valas, devem ser programadas de comum acordo com a PREFEITURA, para remanejamento do tráfego, se for necessário.</w:t>
      </w:r>
    </w:p>
    <w:p w14:paraId="345D699D"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VII.III - DA SEGURANCA, HIGIÊNE E MEDICINA DO TRABALHO</w:t>
      </w:r>
    </w:p>
    <w:p w14:paraId="7EA97C81"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deve observar a legislação do Ministério do Trabalho que determina obrigações no campo da segurança, higiene e medicina do trabalho.</w:t>
      </w:r>
    </w:p>
    <w:p w14:paraId="471A6436"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será responsável quanto ao uso obrigatório e correto, pelos operários, dos equipamentos de proteção individual, tudo de acordo com as normas vigentes do serviço de segurança, higiene e medicina do trabalho.</w:t>
      </w:r>
    </w:p>
    <w:p w14:paraId="5A83557D"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A CONTRATADA deverá constituir, por sua conta, seguro de prevenção de acidentes do trabalho, danos à propriedade, fogo, acidente de veículos, transporte de materiais e outros tipos de seguro que achar conveniente, atitude esta que não o desobriga a manter plena proteção contra riscos de acidentes com o seu pessoal e com terceiros.</w:t>
      </w:r>
    </w:p>
    <w:p w14:paraId="7B738F7F"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Em caso de acidente no canteiro de obras a CONTRATADA deverá:</w:t>
      </w:r>
    </w:p>
    <w:p w14:paraId="1B54FB57"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Prestar socorro imediato às vítimas;</w:t>
      </w:r>
    </w:p>
    <w:p w14:paraId="263B0A5B"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xml:space="preserve">- Paralisar imediatamente a obra no local do acidente, </w:t>
      </w:r>
      <w:proofErr w:type="gramStart"/>
      <w:r w:rsidRPr="00990E25">
        <w:rPr>
          <w:rFonts w:ascii="Arial" w:hAnsi="Arial" w:cs="Arial"/>
          <w:sz w:val="24"/>
          <w:szCs w:val="24"/>
        </w:rPr>
        <w:t>afim</w:t>
      </w:r>
      <w:proofErr w:type="gramEnd"/>
      <w:r w:rsidRPr="00990E25">
        <w:rPr>
          <w:rFonts w:ascii="Arial" w:hAnsi="Arial" w:cs="Arial"/>
          <w:sz w:val="24"/>
          <w:szCs w:val="24"/>
        </w:rPr>
        <w:t xml:space="preserve"> de não alterar as circunstâncias relacionadas com este;</w:t>
      </w:r>
    </w:p>
    <w:p w14:paraId="4208FF0E" w14:textId="77777777" w:rsidR="00990E25" w:rsidRPr="00990E25" w:rsidRDefault="00990E25" w:rsidP="00990E25">
      <w:pPr>
        <w:spacing w:line="360" w:lineRule="auto"/>
        <w:ind w:right="-1"/>
        <w:jc w:val="both"/>
        <w:rPr>
          <w:rFonts w:ascii="Arial" w:hAnsi="Arial" w:cs="Arial"/>
          <w:sz w:val="24"/>
          <w:szCs w:val="24"/>
        </w:rPr>
      </w:pPr>
      <w:r w:rsidRPr="00990E25">
        <w:rPr>
          <w:rFonts w:ascii="Arial" w:hAnsi="Arial" w:cs="Arial"/>
          <w:sz w:val="24"/>
          <w:szCs w:val="24"/>
        </w:rPr>
        <w:t>- Comunicar imediatamente a FISCALIZAÇÃO da ocorrência.</w:t>
      </w:r>
    </w:p>
    <w:p w14:paraId="6E2D8630" w14:textId="77777777" w:rsidR="00990E25" w:rsidRPr="00990E25" w:rsidRDefault="00990E25" w:rsidP="00990E25">
      <w:pPr>
        <w:spacing w:line="360" w:lineRule="auto"/>
        <w:ind w:right="-1"/>
        <w:jc w:val="both"/>
        <w:rPr>
          <w:rFonts w:ascii="Arial" w:hAnsi="Arial" w:cs="Arial"/>
          <w:b/>
          <w:bCs/>
          <w:sz w:val="24"/>
          <w:szCs w:val="24"/>
        </w:rPr>
      </w:pPr>
      <w:r w:rsidRPr="00990E25">
        <w:rPr>
          <w:rFonts w:ascii="Arial" w:hAnsi="Arial" w:cs="Arial"/>
          <w:b/>
          <w:bCs/>
          <w:sz w:val="24"/>
          <w:szCs w:val="24"/>
        </w:rPr>
        <w:lastRenderedPageBreak/>
        <w:t>VIII – SERVIÇOS</w:t>
      </w:r>
    </w:p>
    <w:p w14:paraId="5DB7AC46" w14:textId="02DFE617" w:rsidR="00990E25" w:rsidRPr="00990E25" w:rsidRDefault="00990E25" w:rsidP="00990E25">
      <w:pPr>
        <w:spacing w:before="100" w:beforeAutospacing="1" w:after="100" w:afterAutospacing="1" w:line="240" w:lineRule="auto"/>
        <w:jc w:val="both"/>
        <w:outlineLvl w:val="0"/>
        <w:rPr>
          <w:rFonts w:ascii="Arial" w:eastAsia="Times New Roman" w:hAnsi="Arial" w:cs="Arial"/>
          <w:kern w:val="36"/>
          <w:sz w:val="24"/>
          <w:szCs w:val="24"/>
          <w:lang w:eastAsia="pt-BR"/>
        </w:rPr>
      </w:pPr>
      <w:r w:rsidRPr="00990E25">
        <w:rPr>
          <w:rFonts w:ascii="Arial" w:eastAsia="Times New Roman" w:hAnsi="Arial" w:cs="Arial"/>
          <w:kern w:val="36"/>
          <w:sz w:val="24"/>
          <w:szCs w:val="24"/>
          <w:lang w:eastAsia="pt-BR"/>
        </w:rPr>
        <w:t>1. SERVIÇOS</w:t>
      </w:r>
      <w:r w:rsidRPr="00990E25">
        <w:rPr>
          <w:rFonts w:ascii="Arial" w:eastAsia="Times New Roman" w:hAnsi="Arial" w:cs="Arial"/>
          <w:kern w:val="36"/>
          <w:sz w:val="24"/>
          <w:szCs w:val="24"/>
          <w:lang w:eastAsia="pt-BR"/>
        </w:rPr>
        <w:t xml:space="preserve"> </w:t>
      </w:r>
      <w:r w:rsidRPr="00990E25">
        <w:rPr>
          <w:rFonts w:ascii="Arial" w:eastAsia="Times New Roman" w:hAnsi="Arial" w:cs="Arial"/>
          <w:kern w:val="36"/>
          <w:sz w:val="24"/>
          <w:szCs w:val="24"/>
          <w:lang w:eastAsia="pt-BR"/>
        </w:rPr>
        <w:t>PRELIMINARES</w:t>
      </w:r>
    </w:p>
    <w:p w14:paraId="6A58D0B9"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1.1 Levantamento planialtimétrico cadastral</w:t>
      </w:r>
    </w:p>
    <w:p w14:paraId="411FC710"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levantamento planialtimétrico cadastral georreferenciado, em áreas com até 50% de ocupação, para superfícies de até 20.000 m², compreendendo:</w:t>
      </w:r>
    </w:p>
    <w:p w14:paraId="5C7E6F47" w14:textId="77777777" w:rsidR="00990E25" w:rsidRPr="00990E25" w:rsidRDefault="00990E25" w:rsidP="00990E25">
      <w:pPr>
        <w:numPr>
          <w:ilvl w:val="0"/>
          <w:numId w:val="6"/>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Levantamento das calçadas, vias, guias, sarjetas e passeios;</w:t>
      </w:r>
    </w:p>
    <w:p w14:paraId="797FD127" w14:textId="77777777" w:rsidR="00990E25" w:rsidRPr="00990E25" w:rsidRDefault="00990E25" w:rsidP="00990E25">
      <w:pPr>
        <w:numPr>
          <w:ilvl w:val="0"/>
          <w:numId w:val="6"/>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Levantamento das redes de drenagem, esgotamento sanitário, distribuição de água, energia elétrica e iluminação pública;</w:t>
      </w:r>
    </w:p>
    <w:p w14:paraId="3787C79E" w14:textId="77777777" w:rsidR="00990E25" w:rsidRPr="00990E25" w:rsidRDefault="00990E25" w:rsidP="00990E25">
      <w:pPr>
        <w:numPr>
          <w:ilvl w:val="0"/>
          <w:numId w:val="6"/>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Levantamento de muros de arrimo, taludes, pontes, passarelas e demais obras de contenção existentes;</w:t>
      </w:r>
    </w:p>
    <w:p w14:paraId="3549F00E" w14:textId="77777777" w:rsidR="00990E25" w:rsidRPr="00990E25" w:rsidRDefault="00990E25" w:rsidP="00990E25">
      <w:pPr>
        <w:numPr>
          <w:ilvl w:val="0"/>
          <w:numId w:val="6"/>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Georreferenciamento dos vértices conforme o Sistema Geodésico Brasileiro;</w:t>
      </w:r>
    </w:p>
    <w:p w14:paraId="708B1E6D" w14:textId="77777777" w:rsidR="00990E25" w:rsidRPr="00990E25" w:rsidRDefault="00990E25" w:rsidP="00990E25">
      <w:pPr>
        <w:numPr>
          <w:ilvl w:val="0"/>
          <w:numId w:val="6"/>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Elaboração de plantas planialtimétricas, memoriais descritivos e peças gráficas completas da área levantada.</w:t>
      </w:r>
    </w:p>
    <w:p w14:paraId="241B3788"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Os serviços deverão atender integralmente às normas técnicas da ABNT NBR 13133, bem como aos padrões técnicos da CDHU, incluindo a apresentação de ART/RRT do responsável técnico.</w:t>
      </w:r>
    </w:p>
    <w:p w14:paraId="5BA805CE"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1.2 Projeto executivo de estrutura – formato A0</w:t>
      </w:r>
    </w:p>
    <w:p w14:paraId="3488486F"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Elaboração do projeto executivo estrutural completo, em formato A0, contendo:</w:t>
      </w:r>
    </w:p>
    <w:p w14:paraId="6B4FA6DC" w14:textId="77777777" w:rsidR="00990E25" w:rsidRPr="00990E25" w:rsidRDefault="00990E25" w:rsidP="00990E25">
      <w:pPr>
        <w:numPr>
          <w:ilvl w:val="0"/>
          <w:numId w:val="7"/>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Projetos de fundações, estruturas de contenção, muros de arrimo, vigas, blocos, lajes e demais elementos estruturais;</w:t>
      </w:r>
    </w:p>
    <w:p w14:paraId="69C12C46" w14:textId="77777777" w:rsidR="00990E25" w:rsidRPr="00990E25" w:rsidRDefault="00990E25" w:rsidP="00990E25">
      <w:pPr>
        <w:numPr>
          <w:ilvl w:val="0"/>
          <w:numId w:val="7"/>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Memorial de cálculo estrutural, incluindo análise de cargas, dimensionamentos e verificações de estabilidade;</w:t>
      </w:r>
    </w:p>
    <w:p w14:paraId="32CC5811" w14:textId="77777777" w:rsidR="00990E25" w:rsidRPr="00990E25" w:rsidRDefault="00990E25" w:rsidP="00990E25">
      <w:pPr>
        <w:numPr>
          <w:ilvl w:val="0"/>
          <w:numId w:val="7"/>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Detalhamento das armaduras, formas, cobrimentos, juntas e elementos construtivos;</w:t>
      </w:r>
    </w:p>
    <w:p w14:paraId="645B4776" w14:textId="77777777" w:rsidR="00990E25" w:rsidRPr="00990E25" w:rsidRDefault="00990E25" w:rsidP="00990E25">
      <w:pPr>
        <w:numPr>
          <w:ilvl w:val="0"/>
          <w:numId w:val="7"/>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Especificações técnicas de materiais, processos construtivos e controle tecnológico;</w:t>
      </w:r>
    </w:p>
    <w:p w14:paraId="1CD1580E" w14:textId="77777777" w:rsidR="00990E25" w:rsidRPr="00990E25" w:rsidRDefault="00990E25" w:rsidP="00990E25">
      <w:pPr>
        <w:numPr>
          <w:ilvl w:val="0"/>
          <w:numId w:val="7"/>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Plantas, cortes, elevações e detalhes executivos.</w:t>
      </w:r>
    </w:p>
    <w:p w14:paraId="262BD0ED"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O projeto deverá atender rigorosamente às normas técnicas vigentes, em especial:</w:t>
      </w:r>
    </w:p>
    <w:p w14:paraId="79FAE4A4" w14:textId="77777777" w:rsidR="00990E25" w:rsidRPr="00990E25" w:rsidRDefault="00990E25" w:rsidP="00990E25">
      <w:pPr>
        <w:numPr>
          <w:ilvl w:val="0"/>
          <w:numId w:val="8"/>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NBR 6118 – Estruturas de Concreto;</w:t>
      </w:r>
    </w:p>
    <w:p w14:paraId="292271E6" w14:textId="77777777" w:rsidR="00990E25" w:rsidRPr="00990E25" w:rsidRDefault="00990E25" w:rsidP="00990E25">
      <w:pPr>
        <w:numPr>
          <w:ilvl w:val="0"/>
          <w:numId w:val="8"/>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NBR 6120 – Cargas para cálculo de estruturas;</w:t>
      </w:r>
    </w:p>
    <w:p w14:paraId="29784405" w14:textId="77777777" w:rsidR="00990E25" w:rsidRPr="00990E25" w:rsidRDefault="00990E25" w:rsidP="00990E25">
      <w:pPr>
        <w:numPr>
          <w:ilvl w:val="0"/>
          <w:numId w:val="8"/>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NBR 6122 – Projeto e execução de fundações;</w:t>
      </w:r>
    </w:p>
    <w:p w14:paraId="0890A1AA" w14:textId="1C619B84" w:rsidR="00990E25" w:rsidRPr="00990E25" w:rsidRDefault="00990E25" w:rsidP="00990E25">
      <w:pPr>
        <w:numPr>
          <w:ilvl w:val="0"/>
          <w:numId w:val="8"/>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Normas complementares da ABNT e diretrizes técnicas da CDHU.</w:t>
      </w:r>
    </w:p>
    <w:p w14:paraId="2F96B433" w14:textId="77777777" w:rsidR="00990E25" w:rsidRPr="00990E25" w:rsidRDefault="00990E25" w:rsidP="00990E25">
      <w:pPr>
        <w:spacing w:before="100" w:beforeAutospacing="1" w:after="100" w:afterAutospacing="1" w:line="240" w:lineRule="auto"/>
        <w:jc w:val="both"/>
        <w:outlineLvl w:val="0"/>
        <w:rPr>
          <w:rFonts w:ascii="Arial" w:eastAsia="Times New Roman" w:hAnsi="Arial" w:cs="Arial"/>
          <w:kern w:val="36"/>
          <w:sz w:val="24"/>
          <w:szCs w:val="24"/>
          <w:lang w:eastAsia="pt-BR"/>
        </w:rPr>
      </w:pPr>
      <w:r w:rsidRPr="00990E25">
        <w:rPr>
          <w:rFonts w:ascii="Arial" w:eastAsia="Times New Roman" w:hAnsi="Arial" w:cs="Arial"/>
          <w:kern w:val="36"/>
          <w:sz w:val="24"/>
          <w:szCs w:val="24"/>
          <w:lang w:eastAsia="pt-BR"/>
        </w:rPr>
        <w:t>2. MOVIMENTAÇÃO DE TERRA</w:t>
      </w:r>
    </w:p>
    <w:p w14:paraId="438BE045"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lastRenderedPageBreak/>
        <w:t>2.1 Limpeza mecanizada do terreno</w:t>
      </w:r>
    </w:p>
    <w:p w14:paraId="4F3719BD"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limpeza mecanizada da área, incluindo:</w:t>
      </w:r>
    </w:p>
    <w:p w14:paraId="0FE351C3" w14:textId="77777777" w:rsidR="00990E25" w:rsidRPr="00990E25" w:rsidRDefault="00990E25" w:rsidP="00990E25">
      <w:pPr>
        <w:numPr>
          <w:ilvl w:val="0"/>
          <w:numId w:val="9"/>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Remoção de vegetação rasteira, arbustos, resíduos e detritos;</w:t>
      </w:r>
    </w:p>
    <w:p w14:paraId="1EC4611C" w14:textId="77777777" w:rsidR="00990E25" w:rsidRPr="00990E25" w:rsidRDefault="00990E25" w:rsidP="00990E25">
      <w:pPr>
        <w:numPr>
          <w:ilvl w:val="0"/>
          <w:numId w:val="9"/>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Destocamento de troncos com diâmetro de até 15 cm;</w:t>
      </w:r>
    </w:p>
    <w:p w14:paraId="6ECE3CA5" w14:textId="77777777" w:rsidR="00990E25" w:rsidRPr="00990E25" w:rsidRDefault="00990E25" w:rsidP="00990E25">
      <w:pPr>
        <w:numPr>
          <w:ilvl w:val="0"/>
          <w:numId w:val="9"/>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Carregamento mecânico;</w:t>
      </w:r>
    </w:p>
    <w:p w14:paraId="78F97F19" w14:textId="77777777" w:rsidR="00990E25" w:rsidRPr="00990E25" w:rsidRDefault="00990E25" w:rsidP="00990E25">
      <w:pPr>
        <w:numPr>
          <w:ilvl w:val="0"/>
          <w:numId w:val="9"/>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Transporte interno e externo, dentro do raio máximo de 1 km;</w:t>
      </w:r>
    </w:p>
    <w:p w14:paraId="168DD759" w14:textId="77777777" w:rsidR="00990E25" w:rsidRPr="00990E25" w:rsidRDefault="00990E25" w:rsidP="00990E25">
      <w:pPr>
        <w:numPr>
          <w:ilvl w:val="0"/>
          <w:numId w:val="9"/>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Disposição ambientalmente adequada do material removido.</w:t>
      </w:r>
    </w:p>
    <w:p w14:paraId="289C9907" w14:textId="4876AA84"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O serviço visa à liberação total da área para implantação das obras, garantindo condições adequadas para os serviços de terraplenagem e infraestrutura.</w:t>
      </w:r>
    </w:p>
    <w:p w14:paraId="1AA75B51"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2.2 Compactação de aterro mecanizado</w:t>
      </w:r>
    </w:p>
    <w:p w14:paraId="03D0BD9F"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 xml:space="preserve">Execução de aterro compactado mecanicamente, em camadas sucessivas, atingindo grau mínimo de compactação de 95% do </w:t>
      </w:r>
      <w:proofErr w:type="spellStart"/>
      <w:r w:rsidRPr="00990E25">
        <w:rPr>
          <w:rFonts w:ascii="Arial" w:eastAsia="Times New Roman" w:hAnsi="Arial" w:cs="Arial"/>
          <w:sz w:val="24"/>
          <w:szCs w:val="24"/>
          <w:lang w:eastAsia="pt-BR"/>
        </w:rPr>
        <w:t>Proctor</w:t>
      </w:r>
      <w:proofErr w:type="spellEnd"/>
      <w:r w:rsidRPr="00990E25">
        <w:rPr>
          <w:rFonts w:ascii="Arial" w:eastAsia="Times New Roman" w:hAnsi="Arial" w:cs="Arial"/>
          <w:sz w:val="24"/>
          <w:szCs w:val="24"/>
          <w:lang w:eastAsia="pt-BR"/>
        </w:rPr>
        <w:t xml:space="preserve"> Normal, compreendendo:</w:t>
      </w:r>
    </w:p>
    <w:p w14:paraId="7A071DBA" w14:textId="77777777" w:rsidR="00990E25" w:rsidRPr="00990E25" w:rsidRDefault="00990E25" w:rsidP="00990E25">
      <w:pPr>
        <w:numPr>
          <w:ilvl w:val="0"/>
          <w:numId w:val="10"/>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Espalhamento controlado do solo;</w:t>
      </w:r>
    </w:p>
    <w:p w14:paraId="7E0C65C6" w14:textId="77777777" w:rsidR="00990E25" w:rsidRPr="00990E25" w:rsidRDefault="00990E25" w:rsidP="00990E25">
      <w:pPr>
        <w:numPr>
          <w:ilvl w:val="0"/>
          <w:numId w:val="10"/>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Umidificação, quando necessária;</w:t>
      </w:r>
    </w:p>
    <w:p w14:paraId="3CA94ADA" w14:textId="77777777" w:rsidR="00990E25" w:rsidRPr="00990E25" w:rsidRDefault="00990E25" w:rsidP="00990E25">
      <w:pPr>
        <w:numPr>
          <w:ilvl w:val="0"/>
          <w:numId w:val="10"/>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Compactação mecânica por equipamentos adequados;</w:t>
      </w:r>
    </w:p>
    <w:p w14:paraId="45A952A7" w14:textId="77777777" w:rsidR="00990E25" w:rsidRPr="00990E25" w:rsidRDefault="00990E25" w:rsidP="00990E25">
      <w:pPr>
        <w:numPr>
          <w:ilvl w:val="0"/>
          <w:numId w:val="10"/>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Controle tecnológico por meio de ensaios de compactação.</w:t>
      </w:r>
    </w:p>
    <w:p w14:paraId="7ACE95AD" w14:textId="258209F2"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O serviço deverá garantir estabilidade, capacidade de suporte e segurança geotécnica, atendendo às exigências das normas NBR 7182 e NBR 7185.</w:t>
      </w:r>
    </w:p>
    <w:p w14:paraId="62510F9F" w14:textId="77777777" w:rsidR="00990E25" w:rsidRPr="00990E25" w:rsidRDefault="00990E25" w:rsidP="00990E25">
      <w:pPr>
        <w:spacing w:before="100" w:beforeAutospacing="1" w:after="100" w:afterAutospacing="1" w:line="240" w:lineRule="auto"/>
        <w:jc w:val="both"/>
        <w:outlineLvl w:val="0"/>
        <w:rPr>
          <w:rFonts w:ascii="Arial" w:eastAsia="Times New Roman" w:hAnsi="Arial" w:cs="Arial"/>
          <w:kern w:val="36"/>
          <w:sz w:val="24"/>
          <w:szCs w:val="24"/>
          <w:lang w:eastAsia="pt-BR"/>
        </w:rPr>
      </w:pPr>
      <w:r w:rsidRPr="00990E25">
        <w:rPr>
          <w:rFonts w:ascii="Arial" w:eastAsia="Times New Roman" w:hAnsi="Arial" w:cs="Arial"/>
          <w:kern w:val="36"/>
          <w:sz w:val="24"/>
          <w:szCs w:val="24"/>
          <w:lang w:eastAsia="pt-BR"/>
        </w:rPr>
        <w:t>3. MUROS DE ARRIMO</w:t>
      </w:r>
    </w:p>
    <w:p w14:paraId="5AD137AD"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muros de contenção em concreto armado, destinados à estabilização de taludes e regularização dos desníveis do terreno, compreendendo:</w:t>
      </w:r>
    </w:p>
    <w:p w14:paraId="2751DDC9"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Escavações manuais e mecanizadas;</w:t>
      </w:r>
    </w:p>
    <w:p w14:paraId="0AB63E1E"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Regularização e compactação do fundo de vala;</w:t>
      </w:r>
    </w:p>
    <w:p w14:paraId="0C79AD10"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das fundações;</w:t>
      </w:r>
    </w:p>
    <w:p w14:paraId="32F10013"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Montagem de formas e armações;</w:t>
      </w:r>
    </w:p>
    <w:p w14:paraId="629CBAC2"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Concretagem estrutural;</w:t>
      </w:r>
    </w:p>
    <w:p w14:paraId="31B586DC"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Cura do concreto;</w:t>
      </w:r>
    </w:p>
    <w:p w14:paraId="1C036C5B"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Impermeabilização;</w:t>
      </w:r>
    </w:p>
    <w:p w14:paraId="4A60AF02"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drenos;</w:t>
      </w:r>
    </w:p>
    <w:p w14:paraId="7A26B24B" w14:textId="77777777" w:rsidR="00990E25" w:rsidRPr="00990E25" w:rsidRDefault="00990E25" w:rsidP="00990E25">
      <w:pPr>
        <w:numPr>
          <w:ilvl w:val="0"/>
          <w:numId w:val="11"/>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Reaterro e compactação controlada.</w:t>
      </w:r>
    </w:p>
    <w:p w14:paraId="3992EDE5"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Os muros serão executados conforme projetos estruturais específicos, garantindo os critérios de:</w:t>
      </w:r>
    </w:p>
    <w:p w14:paraId="54BD2D67" w14:textId="77777777" w:rsidR="00990E25" w:rsidRPr="00990E25" w:rsidRDefault="00990E25" w:rsidP="00990E25">
      <w:pPr>
        <w:numPr>
          <w:ilvl w:val="0"/>
          <w:numId w:val="12"/>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Estabilidade global;</w:t>
      </w:r>
    </w:p>
    <w:p w14:paraId="78839FA2" w14:textId="77777777" w:rsidR="00990E25" w:rsidRPr="00990E25" w:rsidRDefault="00990E25" w:rsidP="00990E25">
      <w:pPr>
        <w:numPr>
          <w:ilvl w:val="0"/>
          <w:numId w:val="12"/>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Verificação ao tombamento;</w:t>
      </w:r>
    </w:p>
    <w:p w14:paraId="6C8FF42C" w14:textId="77777777" w:rsidR="00990E25" w:rsidRPr="00990E25" w:rsidRDefault="00990E25" w:rsidP="00990E25">
      <w:pPr>
        <w:numPr>
          <w:ilvl w:val="0"/>
          <w:numId w:val="12"/>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lastRenderedPageBreak/>
        <w:t>Verificação ao deslizamento;</w:t>
      </w:r>
    </w:p>
    <w:p w14:paraId="69973298" w14:textId="77777777" w:rsidR="00990E25" w:rsidRPr="00990E25" w:rsidRDefault="00990E25" w:rsidP="00990E25">
      <w:pPr>
        <w:numPr>
          <w:ilvl w:val="0"/>
          <w:numId w:val="12"/>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Capacidade de carga do solo.</w:t>
      </w:r>
    </w:p>
    <w:p w14:paraId="687CDFBC" w14:textId="77777777" w:rsidR="00990E25" w:rsidRPr="00990E25" w:rsidRDefault="00990E25" w:rsidP="00990E25">
      <w:pPr>
        <w:spacing w:before="100" w:beforeAutospacing="1" w:after="100" w:afterAutospacing="1" w:line="240" w:lineRule="auto"/>
        <w:jc w:val="both"/>
        <w:outlineLvl w:val="2"/>
        <w:rPr>
          <w:rFonts w:ascii="Arial" w:eastAsia="Times New Roman" w:hAnsi="Arial" w:cs="Arial"/>
          <w:sz w:val="24"/>
          <w:szCs w:val="24"/>
          <w:lang w:eastAsia="pt-BR"/>
        </w:rPr>
      </w:pPr>
      <w:r w:rsidRPr="00990E25">
        <w:rPr>
          <w:rFonts w:ascii="Arial" w:eastAsia="Times New Roman" w:hAnsi="Arial" w:cs="Arial"/>
          <w:sz w:val="24"/>
          <w:szCs w:val="24"/>
          <w:lang w:eastAsia="pt-BR"/>
        </w:rPr>
        <w:t>3.1 MA-01D – Altura 0,80 m</w:t>
      </w:r>
    </w:p>
    <w:p w14:paraId="19A02C6E"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Muro em concreto armado destinado à contenção de pequenos desníveis, garantindo estabilidade local e proteção das edificações.</w:t>
      </w:r>
    </w:p>
    <w:p w14:paraId="30D5387A" w14:textId="77777777" w:rsidR="00990E25" w:rsidRPr="00990E25" w:rsidRDefault="00990E25" w:rsidP="00990E25">
      <w:pPr>
        <w:spacing w:before="100" w:beforeAutospacing="1" w:after="100" w:afterAutospacing="1" w:line="240" w:lineRule="auto"/>
        <w:jc w:val="both"/>
        <w:outlineLvl w:val="2"/>
        <w:rPr>
          <w:rFonts w:ascii="Arial" w:eastAsia="Times New Roman" w:hAnsi="Arial" w:cs="Arial"/>
          <w:sz w:val="24"/>
          <w:szCs w:val="24"/>
          <w:lang w:eastAsia="pt-BR"/>
        </w:rPr>
      </w:pPr>
      <w:r w:rsidRPr="00990E25">
        <w:rPr>
          <w:rFonts w:ascii="Arial" w:eastAsia="Times New Roman" w:hAnsi="Arial" w:cs="Arial"/>
          <w:sz w:val="24"/>
          <w:szCs w:val="24"/>
          <w:lang w:eastAsia="pt-BR"/>
        </w:rPr>
        <w:t>3.2 MA-02D – Altura 1,20 m</w:t>
      </w:r>
    </w:p>
    <w:p w14:paraId="7EE462DA"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Muro estrutural em concreto armado para contenções intermediárias, absorvendo esforços moderados de empuxo do solo.</w:t>
      </w:r>
    </w:p>
    <w:p w14:paraId="1AB150CA" w14:textId="77777777" w:rsidR="00990E25" w:rsidRPr="00990E25" w:rsidRDefault="00990E25" w:rsidP="00990E25">
      <w:pPr>
        <w:spacing w:before="100" w:beforeAutospacing="1" w:after="100" w:afterAutospacing="1" w:line="240" w:lineRule="auto"/>
        <w:jc w:val="both"/>
        <w:outlineLvl w:val="2"/>
        <w:rPr>
          <w:rFonts w:ascii="Arial" w:eastAsia="Times New Roman" w:hAnsi="Arial" w:cs="Arial"/>
          <w:sz w:val="24"/>
          <w:szCs w:val="24"/>
          <w:lang w:eastAsia="pt-BR"/>
        </w:rPr>
      </w:pPr>
      <w:r w:rsidRPr="00990E25">
        <w:rPr>
          <w:rFonts w:ascii="Arial" w:eastAsia="Times New Roman" w:hAnsi="Arial" w:cs="Arial"/>
          <w:sz w:val="24"/>
          <w:szCs w:val="24"/>
          <w:lang w:eastAsia="pt-BR"/>
        </w:rPr>
        <w:t>3.3 MA-03D – Altura 1,60 m</w:t>
      </w:r>
    </w:p>
    <w:p w14:paraId="6A2C1736" w14:textId="6CF426FD"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Muro estrutural de maior porte, projetado para contenção de taludes com elevados esforços de empuxo, garantindo plena estabilidade geotécnica.</w:t>
      </w:r>
    </w:p>
    <w:p w14:paraId="38834F4E" w14:textId="77777777" w:rsidR="00990E25" w:rsidRPr="00990E25" w:rsidRDefault="00990E25" w:rsidP="00990E25">
      <w:pPr>
        <w:spacing w:before="100" w:beforeAutospacing="1" w:after="100" w:afterAutospacing="1" w:line="240" w:lineRule="auto"/>
        <w:jc w:val="both"/>
        <w:outlineLvl w:val="0"/>
        <w:rPr>
          <w:rFonts w:ascii="Arial" w:eastAsia="Times New Roman" w:hAnsi="Arial" w:cs="Arial"/>
          <w:kern w:val="36"/>
          <w:sz w:val="24"/>
          <w:szCs w:val="24"/>
          <w:lang w:eastAsia="pt-BR"/>
        </w:rPr>
      </w:pPr>
      <w:r w:rsidRPr="00990E25">
        <w:rPr>
          <w:rFonts w:ascii="Arial" w:eastAsia="Times New Roman" w:hAnsi="Arial" w:cs="Arial"/>
          <w:kern w:val="36"/>
          <w:sz w:val="24"/>
          <w:szCs w:val="24"/>
          <w:lang w:eastAsia="pt-BR"/>
        </w:rPr>
        <w:t>4. CALÇADA / PASSEIO</w:t>
      </w:r>
    </w:p>
    <w:p w14:paraId="20863143"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4.1 Regularização e compactação de superfície</w:t>
      </w:r>
    </w:p>
    <w:p w14:paraId="023C0998"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regularização do subleito, com compactação mecanizada, garantindo:</w:t>
      </w:r>
    </w:p>
    <w:p w14:paraId="5448C53D" w14:textId="77777777" w:rsidR="00990E25" w:rsidRPr="00990E25" w:rsidRDefault="00990E25" w:rsidP="00990E25">
      <w:pPr>
        <w:numPr>
          <w:ilvl w:val="0"/>
          <w:numId w:val="13"/>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Superfície plana;</w:t>
      </w:r>
    </w:p>
    <w:p w14:paraId="06C397C6" w14:textId="77777777" w:rsidR="00990E25" w:rsidRPr="00990E25" w:rsidRDefault="00990E25" w:rsidP="00990E25">
      <w:pPr>
        <w:numPr>
          <w:ilvl w:val="0"/>
          <w:numId w:val="13"/>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Base uniforme;</w:t>
      </w:r>
    </w:p>
    <w:p w14:paraId="18A22C8C" w14:textId="77777777" w:rsidR="00990E25" w:rsidRPr="00990E25" w:rsidRDefault="00990E25" w:rsidP="00990E25">
      <w:pPr>
        <w:numPr>
          <w:ilvl w:val="0"/>
          <w:numId w:val="13"/>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Condições adequadas para recebimento das camadas superiores.</w:t>
      </w:r>
    </w:p>
    <w:p w14:paraId="5D08AAC2"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4.2 Lastro de pedra britada</w:t>
      </w:r>
    </w:p>
    <w:p w14:paraId="790A3256" w14:textId="35DDED2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 xml:space="preserve">Execução de camada de lastro em pedra britada, </w:t>
      </w:r>
      <w:r>
        <w:rPr>
          <w:rFonts w:ascii="Arial" w:eastAsia="Times New Roman" w:hAnsi="Arial" w:cs="Arial"/>
          <w:sz w:val="24"/>
          <w:szCs w:val="24"/>
          <w:lang w:eastAsia="pt-BR"/>
        </w:rPr>
        <w:t xml:space="preserve">na altura de 3,0cm, </w:t>
      </w:r>
      <w:r w:rsidRPr="00990E25">
        <w:rPr>
          <w:rFonts w:ascii="Arial" w:eastAsia="Times New Roman" w:hAnsi="Arial" w:cs="Arial"/>
          <w:sz w:val="24"/>
          <w:szCs w:val="24"/>
          <w:lang w:eastAsia="pt-BR"/>
        </w:rPr>
        <w:t>destinada a:</w:t>
      </w:r>
    </w:p>
    <w:p w14:paraId="173A0D99" w14:textId="77777777" w:rsidR="00990E25" w:rsidRPr="00990E25" w:rsidRDefault="00990E25" w:rsidP="00990E25">
      <w:pPr>
        <w:numPr>
          <w:ilvl w:val="0"/>
          <w:numId w:val="14"/>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Melhorar a drenagem;</w:t>
      </w:r>
    </w:p>
    <w:p w14:paraId="29285FE7" w14:textId="77777777" w:rsidR="00990E25" w:rsidRPr="00990E25" w:rsidRDefault="00990E25" w:rsidP="00990E25">
      <w:pPr>
        <w:numPr>
          <w:ilvl w:val="0"/>
          <w:numId w:val="14"/>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Distribuir uniformemente as cargas;</w:t>
      </w:r>
    </w:p>
    <w:p w14:paraId="0CF3F909" w14:textId="77777777" w:rsidR="00990E25" w:rsidRPr="00990E25" w:rsidRDefault="00990E25" w:rsidP="00990E25">
      <w:pPr>
        <w:numPr>
          <w:ilvl w:val="0"/>
          <w:numId w:val="14"/>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Garantir estabilidade e durabilidade do pavimento.</w:t>
      </w:r>
    </w:p>
    <w:p w14:paraId="06A59920" w14:textId="1DDFC983" w:rsidR="00990E25" w:rsidRPr="00990E25" w:rsidRDefault="00990E25" w:rsidP="00990E25">
      <w:pPr>
        <w:spacing w:after="0" w:line="240" w:lineRule="auto"/>
        <w:jc w:val="both"/>
        <w:rPr>
          <w:rFonts w:ascii="Arial" w:eastAsia="Times New Roman" w:hAnsi="Arial" w:cs="Arial"/>
          <w:sz w:val="24"/>
          <w:szCs w:val="24"/>
          <w:lang w:eastAsia="pt-BR"/>
        </w:rPr>
      </w:pPr>
    </w:p>
    <w:p w14:paraId="19F025B6"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4.3 Execução de passeio em concreto moldado in loco</w:t>
      </w:r>
    </w:p>
    <w:p w14:paraId="2E34BB98" w14:textId="72423583"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calçada em concreto moldado no local,</w:t>
      </w:r>
      <w:r>
        <w:rPr>
          <w:rFonts w:ascii="Arial" w:eastAsia="Times New Roman" w:hAnsi="Arial" w:cs="Arial"/>
          <w:sz w:val="24"/>
          <w:szCs w:val="24"/>
          <w:lang w:eastAsia="pt-BR"/>
        </w:rPr>
        <w:t xml:space="preserve"> com altura de 7,0cm, conforme projeto,</w:t>
      </w:r>
      <w:r w:rsidRPr="00990E25">
        <w:rPr>
          <w:rFonts w:ascii="Arial" w:eastAsia="Times New Roman" w:hAnsi="Arial" w:cs="Arial"/>
          <w:sz w:val="24"/>
          <w:szCs w:val="24"/>
          <w:lang w:eastAsia="pt-BR"/>
        </w:rPr>
        <w:t xml:space="preserve"> com concreto usinado </w:t>
      </w:r>
      <w:proofErr w:type="spellStart"/>
      <w:r w:rsidRPr="00990E25">
        <w:rPr>
          <w:rFonts w:ascii="Arial" w:eastAsia="Times New Roman" w:hAnsi="Arial" w:cs="Arial"/>
          <w:sz w:val="24"/>
          <w:szCs w:val="24"/>
          <w:lang w:eastAsia="pt-BR"/>
        </w:rPr>
        <w:t>fck</w:t>
      </w:r>
      <w:proofErr w:type="spellEnd"/>
      <w:r w:rsidRPr="00990E25">
        <w:rPr>
          <w:rFonts w:ascii="Arial" w:eastAsia="Times New Roman" w:hAnsi="Arial" w:cs="Arial"/>
          <w:sz w:val="24"/>
          <w:szCs w:val="24"/>
          <w:lang w:eastAsia="pt-BR"/>
        </w:rPr>
        <w:t xml:space="preserve"> ≥ 20 MPa, acabamento convencional, não armado, incluindo:</w:t>
      </w:r>
    </w:p>
    <w:p w14:paraId="380D8FC2"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Lançamento;</w:t>
      </w:r>
    </w:p>
    <w:p w14:paraId="7B50E1A3"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Adensamento;</w:t>
      </w:r>
    </w:p>
    <w:p w14:paraId="68ED1416"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proofErr w:type="spellStart"/>
      <w:r w:rsidRPr="00990E25">
        <w:rPr>
          <w:rFonts w:ascii="Arial" w:eastAsia="Times New Roman" w:hAnsi="Arial" w:cs="Arial"/>
          <w:sz w:val="24"/>
          <w:szCs w:val="24"/>
          <w:lang w:eastAsia="pt-BR"/>
        </w:rPr>
        <w:lastRenderedPageBreak/>
        <w:t>Sarrafeamento</w:t>
      </w:r>
      <w:proofErr w:type="spellEnd"/>
      <w:r w:rsidRPr="00990E25">
        <w:rPr>
          <w:rFonts w:ascii="Arial" w:eastAsia="Times New Roman" w:hAnsi="Arial" w:cs="Arial"/>
          <w:sz w:val="24"/>
          <w:szCs w:val="24"/>
          <w:lang w:eastAsia="pt-BR"/>
        </w:rPr>
        <w:t>;</w:t>
      </w:r>
    </w:p>
    <w:p w14:paraId="6A288328"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Desempeno;</w:t>
      </w:r>
    </w:p>
    <w:p w14:paraId="2F3C7657"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Execução de juntas de dilatação;</w:t>
      </w:r>
    </w:p>
    <w:p w14:paraId="3D94B528" w14:textId="77777777" w:rsidR="00990E25" w:rsidRPr="00990E25" w:rsidRDefault="00990E25" w:rsidP="00990E25">
      <w:pPr>
        <w:numPr>
          <w:ilvl w:val="0"/>
          <w:numId w:val="15"/>
        </w:num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Cura adequada.</w:t>
      </w:r>
    </w:p>
    <w:p w14:paraId="6B63C350" w14:textId="6D9893A1"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Garantindo superfície regular, antiderrapante, resistente e durável, conforme normas técnicas da ABNT.</w:t>
      </w:r>
    </w:p>
    <w:p w14:paraId="6D48B192" w14:textId="77777777" w:rsidR="00990E25" w:rsidRPr="00990E25" w:rsidRDefault="00990E25" w:rsidP="00990E25">
      <w:pPr>
        <w:spacing w:before="100" w:beforeAutospacing="1" w:after="100" w:afterAutospacing="1" w:line="240" w:lineRule="auto"/>
        <w:jc w:val="both"/>
        <w:outlineLvl w:val="0"/>
        <w:rPr>
          <w:rFonts w:ascii="Arial" w:eastAsia="Times New Roman" w:hAnsi="Arial" w:cs="Arial"/>
          <w:kern w:val="36"/>
          <w:sz w:val="24"/>
          <w:szCs w:val="24"/>
          <w:lang w:eastAsia="pt-BR"/>
        </w:rPr>
      </w:pPr>
      <w:r w:rsidRPr="00990E25">
        <w:rPr>
          <w:rFonts w:ascii="Arial" w:eastAsia="Times New Roman" w:hAnsi="Arial" w:cs="Arial"/>
          <w:kern w:val="36"/>
          <w:sz w:val="24"/>
          <w:szCs w:val="24"/>
          <w:lang w:eastAsia="pt-BR"/>
        </w:rPr>
        <w:t>5. ACESSIBILIDADE</w:t>
      </w:r>
    </w:p>
    <w:p w14:paraId="18D12241"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5.1 Piso podotátil</w:t>
      </w:r>
    </w:p>
    <w:p w14:paraId="0B7852EC" w14:textId="6E244985"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Fornecimento e assentamento de piso tátil direcional e de alerta</w:t>
      </w:r>
      <w:r>
        <w:rPr>
          <w:rFonts w:ascii="Arial" w:eastAsia="Times New Roman" w:hAnsi="Arial" w:cs="Arial"/>
          <w:sz w:val="24"/>
          <w:szCs w:val="24"/>
          <w:lang w:eastAsia="pt-BR"/>
        </w:rPr>
        <w:t xml:space="preserve"> </w:t>
      </w:r>
      <w:proofErr w:type="gramStart"/>
      <w:r>
        <w:rPr>
          <w:rFonts w:ascii="Arial" w:eastAsia="Times New Roman" w:hAnsi="Arial" w:cs="Arial"/>
          <w:sz w:val="24"/>
          <w:szCs w:val="24"/>
          <w:lang w:eastAsia="pt-BR"/>
        </w:rPr>
        <w:t>na rampas</w:t>
      </w:r>
      <w:proofErr w:type="gramEnd"/>
      <w:r>
        <w:rPr>
          <w:rFonts w:ascii="Arial" w:eastAsia="Times New Roman" w:hAnsi="Arial" w:cs="Arial"/>
          <w:sz w:val="24"/>
          <w:szCs w:val="24"/>
          <w:lang w:eastAsia="pt-BR"/>
        </w:rPr>
        <w:t xml:space="preserve"> de acessibilidade</w:t>
      </w:r>
      <w:r w:rsidRPr="00990E25">
        <w:rPr>
          <w:rFonts w:ascii="Arial" w:eastAsia="Times New Roman" w:hAnsi="Arial" w:cs="Arial"/>
          <w:sz w:val="24"/>
          <w:szCs w:val="24"/>
          <w:lang w:eastAsia="pt-BR"/>
        </w:rPr>
        <w:t>, em ladrilho hidráulico 25×25 cm, assentado com argamassa mista, destinado à orientação de pessoas com deficiência visual, conforme NBR 9050.</w:t>
      </w:r>
    </w:p>
    <w:p w14:paraId="223BB67B"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5.2 Barras de apoio retas</w:t>
      </w:r>
    </w:p>
    <w:p w14:paraId="5777167E"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Fornecimento e instalação de barras de apoio retas em aço inoxidável, diâmetro 1½", comprimento 800 mm, destinadas ao auxílio de pessoas com mobilidade reduzida.</w:t>
      </w:r>
    </w:p>
    <w:p w14:paraId="2F2B36B0" w14:textId="77777777" w:rsidR="00990E25" w:rsidRPr="00990E25" w:rsidRDefault="00990E25" w:rsidP="00990E25">
      <w:pPr>
        <w:spacing w:before="100" w:beforeAutospacing="1" w:after="100" w:afterAutospacing="1" w:line="240" w:lineRule="auto"/>
        <w:jc w:val="both"/>
        <w:outlineLvl w:val="1"/>
        <w:rPr>
          <w:rFonts w:ascii="Arial" w:eastAsia="Times New Roman" w:hAnsi="Arial" w:cs="Arial"/>
          <w:sz w:val="24"/>
          <w:szCs w:val="24"/>
          <w:lang w:eastAsia="pt-BR"/>
        </w:rPr>
      </w:pPr>
      <w:r w:rsidRPr="00990E25">
        <w:rPr>
          <w:rFonts w:ascii="Arial" w:eastAsia="Times New Roman" w:hAnsi="Arial" w:cs="Arial"/>
          <w:sz w:val="24"/>
          <w:szCs w:val="24"/>
          <w:lang w:eastAsia="pt-BR"/>
        </w:rPr>
        <w:t>5.3 Barras de apoio em ângulo 90°</w:t>
      </w:r>
    </w:p>
    <w:p w14:paraId="03E847C3" w14:textId="77777777" w:rsidR="00990E25" w:rsidRPr="00990E25" w:rsidRDefault="00990E25" w:rsidP="00990E25">
      <w:pPr>
        <w:spacing w:before="100" w:beforeAutospacing="1" w:after="100" w:afterAutospacing="1" w:line="240" w:lineRule="auto"/>
        <w:jc w:val="both"/>
        <w:rPr>
          <w:rFonts w:ascii="Arial" w:eastAsia="Times New Roman" w:hAnsi="Arial" w:cs="Arial"/>
          <w:sz w:val="24"/>
          <w:szCs w:val="24"/>
          <w:lang w:eastAsia="pt-BR"/>
        </w:rPr>
      </w:pPr>
      <w:r w:rsidRPr="00990E25">
        <w:rPr>
          <w:rFonts w:ascii="Arial" w:eastAsia="Times New Roman" w:hAnsi="Arial" w:cs="Arial"/>
          <w:sz w:val="24"/>
          <w:szCs w:val="24"/>
          <w:lang w:eastAsia="pt-BR"/>
        </w:rPr>
        <w:t>Fornecimento e instalação de barras de apoio em ângulo de 90°, em aço inoxidável, dimensões 800 × 800 mm, garantindo segurança, conforto e acessibilidade universal.</w:t>
      </w:r>
    </w:p>
    <w:p w14:paraId="538A5AE6" w14:textId="77777777" w:rsidR="00E11893" w:rsidRDefault="00E11893" w:rsidP="00990E25">
      <w:pPr>
        <w:autoSpaceDE w:val="0"/>
        <w:autoSpaceDN w:val="0"/>
        <w:adjustRightInd w:val="0"/>
        <w:jc w:val="both"/>
        <w:rPr>
          <w:rFonts w:ascii="Arial" w:hAnsi="Arial" w:cs="Arial"/>
          <w:sz w:val="20"/>
          <w:szCs w:val="20"/>
        </w:rPr>
      </w:pPr>
    </w:p>
    <w:p w14:paraId="24DD4609" w14:textId="77777777" w:rsidR="008075E5" w:rsidRPr="00375BC7" w:rsidRDefault="008075E5" w:rsidP="00990E25">
      <w:pPr>
        <w:autoSpaceDE w:val="0"/>
        <w:autoSpaceDN w:val="0"/>
        <w:adjustRightInd w:val="0"/>
        <w:jc w:val="both"/>
        <w:rPr>
          <w:rFonts w:ascii="Arial" w:hAnsi="Arial" w:cs="Arial"/>
          <w:color w:val="000000"/>
          <w:sz w:val="20"/>
          <w:szCs w:val="20"/>
          <w:u w:val="single"/>
        </w:rPr>
      </w:pPr>
    </w:p>
    <w:p w14:paraId="552939A3" w14:textId="77777777" w:rsidR="00990E25" w:rsidRDefault="008075E5" w:rsidP="00990E25">
      <w:pPr>
        <w:autoSpaceDE w:val="0"/>
        <w:autoSpaceDN w:val="0"/>
        <w:adjustRightInd w:val="0"/>
        <w:jc w:val="right"/>
        <w:rPr>
          <w:rFonts w:ascii="Arial" w:hAnsi="Arial" w:cs="Arial"/>
          <w:color w:val="000000"/>
          <w:sz w:val="20"/>
          <w:szCs w:val="20"/>
        </w:rPr>
      </w:pPr>
      <w:r w:rsidRPr="00375BC7">
        <w:rPr>
          <w:rFonts w:ascii="Arial" w:hAnsi="Arial" w:cs="Arial"/>
          <w:color w:val="000000"/>
          <w:sz w:val="20"/>
          <w:szCs w:val="20"/>
        </w:rPr>
        <w:t xml:space="preserve">São Miguel Arcanjo, </w:t>
      </w:r>
      <w:r w:rsidR="00990E25">
        <w:rPr>
          <w:rFonts w:ascii="Arial" w:hAnsi="Arial" w:cs="Arial"/>
          <w:color w:val="000000"/>
          <w:sz w:val="20"/>
          <w:szCs w:val="20"/>
        </w:rPr>
        <w:t>28 de janeiro de 2026.</w:t>
      </w:r>
    </w:p>
    <w:p w14:paraId="2C2350B1" w14:textId="005E22F1" w:rsidR="001204E3" w:rsidRDefault="001204E3" w:rsidP="00990E25">
      <w:pPr>
        <w:autoSpaceDE w:val="0"/>
        <w:autoSpaceDN w:val="0"/>
        <w:adjustRightInd w:val="0"/>
        <w:jc w:val="both"/>
        <w:rPr>
          <w:rFonts w:ascii="Arial" w:hAnsi="Arial" w:cs="Arial"/>
          <w:color w:val="000000"/>
          <w:sz w:val="20"/>
          <w:szCs w:val="20"/>
        </w:rPr>
      </w:pPr>
    </w:p>
    <w:p w14:paraId="4B8D7F06" w14:textId="77777777" w:rsidR="008075E5" w:rsidRDefault="008075E5" w:rsidP="00990E25">
      <w:pPr>
        <w:widowControl w:val="0"/>
        <w:autoSpaceDE w:val="0"/>
        <w:autoSpaceDN w:val="0"/>
        <w:adjustRightInd w:val="0"/>
        <w:spacing w:line="351" w:lineRule="exact"/>
        <w:jc w:val="both"/>
      </w:pPr>
    </w:p>
    <w:p w14:paraId="0E4EECB0" w14:textId="77777777" w:rsidR="008075E5" w:rsidRDefault="008075E5" w:rsidP="00990E25">
      <w:pPr>
        <w:widowControl w:val="0"/>
        <w:autoSpaceDE w:val="0"/>
        <w:autoSpaceDN w:val="0"/>
        <w:adjustRightInd w:val="0"/>
        <w:spacing w:line="351" w:lineRule="exact"/>
        <w:jc w:val="center"/>
      </w:pPr>
    </w:p>
    <w:p w14:paraId="04DAD7CF" w14:textId="0CA7D5D3" w:rsidR="008075E5" w:rsidRPr="00232940" w:rsidRDefault="008075E5" w:rsidP="00990E25">
      <w:pPr>
        <w:widowControl w:val="0"/>
        <w:autoSpaceDE w:val="0"/>
        <w:autoSpaceDN w:val="0"/>
        <w:adjustRightInd w:val="0"/>
        <w:spacing w:line="237" w:lineRule="auto"/>
        <w:jc w:val="center"/>
        <w:rPr>
          <w:b/>
          <w:bCs/>
        </w:rPr>
      </w:pPr>
    </w:p>
    <w:p w14:paraId="3E3F2F61" w14:textId="4D0CC95A" w:rsidR="008075E5" w:rsidRPr="00232940" w:rsidRDefault="00990E25" w:rsidP="00990E25">
      <w:pPr>
        <w:widowControl w:val="0"/>
        <w:overflowPunct w:val="0"/>
        <w:autoSpaceDE w:val="0"/>
        <w:autoSpaceDN w:val="0"/>
        <w:adjustRightInd w:val="0"/>
        <w:spacing w:after="60" w:line="214" w:lineRule="auto"/>
        <w:jc w:val="center"/>
        <w:rPr>
          <w:rFonts w:ascii="Arial" w:hAnsi="Arial" w:cs="Arial"/>
          <w:b/>
          <w:bCs/>
        </w:rPr>
      </w:pPr>
      <w:r>
        <w:rPr>
          <w:rFonts w:ascii="Arial" w:hAnsi="Arial" w:cs="Arial"/>
          <w:b/>
          <w:bCs/>
        </w:rPr>
        <w:t xml:space="preserve">RODOLFO KENJI </w:t>
      </w:r>
      <w:proofErr w:type="gramStart"/>
      <w:r>
        <w:rPr>
          <w:rFonts w:ascii="Arial" w:hAnsi="Arial" w:cs="Arial"/>
          <w:b/>
          <w:bCs/>
        </w:rPr>
        <w:t>ESPIRITO</w:t>
      </w:r>
      <w:proofErr w:type="gramEnd"/>
      <w:r>
        <w:rPr>
          <w:rFonts w:ascii="Arial" w:hAnsi="Arial" w:cs="Arial"/>
          <w:b/>
          <w:bCs/>
        </w:rPr>
        <w:t xml:space="preserve"> SANTO</w:t>
      </w:r>
    </w:p>
    <w:p w14:paraId="610295D3" w14:textId="77777777" w:rsidR="00990E25" w:rsidRDefault="00990E25" w:rsidP="00990E25">
      <w:pPr>
        <w:widowControl w:val="0"/>
        <w:overflowPunct w:val="0"/>
        <w:autoSpaceDE w:val="0"/>
        <w:autoSpaceDN w:val="0"/>
        <w:adjustRightInd w:val="0"/>
        <w:spacing w:after="60" w:line="214" w:lineRule="auto"/>
        <w:jc w:val="center"/>
        <w:rPr>
          <w:rFonts w:ascii="Arial" w:hAnsi="Arial" w:cs="Arial"/>
          <w:b/>
          <w:bCs/>
        </w:rPr>
      </w:pPr>
      <w:r>
        <w:rPr>
          <w:rFonts w:ascii="Arial" w:hAnsi="Arial" w:cs="Arial"/>
          <w:b/>
          <w:bCs/>
        </w:rPr>
        <w:t>Secretário Municipal de Habitação</w:t>
      </w:r>
    </w:p>
    <w:sectPr w:rsidR="00990E25" w:rsidSect="00E554D7">
      <w:headerReference w:type="default" r:id="rId7"/>
      <w:footerReference w:type="default" r:id="rId8"/>
      <w:pgSz w:w="11906" w:h="16838" w:code="9"/>
      <w:pgMar w:top="1418" w:right="1701" w:bottom="1418" w:left="1701" w:header="709"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8D888" w14:textId="77777777" w:rsidR="00963803" w:rsidRDefault="00963803" w:rsidP="0082556B">
      <w:pPr>
        <w:spacing w:after="0" w:line="240" w:lineRule="auto"/>
      </w:pPr>
      <w:r>
        <w:separator/>
      </w:r>
    </w:p>
  </w:endnote>
  <w:endnote w:type="continuationSeparator" w:id="0">
    <w:p w14:paraId="399BC710" w14:textId="77777777" w:rsidR="00963803" w:rsidRDefault="00963803" w:rsidP="008255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17791325"/>
      <w:docPartObj>
        <w:docPartGallery w:val="Page Numbers (Bottom of Page)"/>
        <w:docPartUnique/>
      </w:docPartObj>
    </w:sdtPr>
    <w:sdtEndPr/>
    <w:sdtContent>
      <w:p w14:paraId="518ED05A" w14:textId="77777777" w:rsidR="00383805" w:rsidRDefault="00383805">
        <w:pPr>
          <w:pStyle w:val="Rodap"/>
          <w:jc w:val="right"/>
        </w:pPr>
        <w:r>
          <w:fldChar w:fldCharType="begin"/>
        </w:r>
        <w:r>
          <w:instrText>PAGE   \* MERGEFORMAT</w:instrText>
        </w:r>
        <w:r>
          <w:fldChar w:fldCharType="separate"/>
        </w:r>
        <w:r>
          <w:t>2</w:t>
        </w:r>
        <w:r>
          <w:fldChar w:fldCharType="end"/>
        </w:r>
      </w:p>
    </w:sdtContent>
  </w:sdt>
  <w:p w14:paraId="6EDBFECF" w14:textId="77777777" w:rsidR="00383805" w:rsidRDefault="0038380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487E0" w14:textId="77777777" w:rsidR="00963803" w:rsidRDefault="00963803" w:rsidP="0082556B">
      <w:pPr>
        <w:spacing w:after="0" w:line="240" w:lineRule="auto"/>
      </w:pPr>
      <w:r>
        <w:separator/>
      </w:r>
    </w:p>
  </w:footnote>
  <w:footnote w:type="continuationSeparator" w:id="0">
    <w:p w14:paraId="0A7D341F" w14:textId="77777777" w:rsidR="00963803" w:rsidRDefault="00963803" w:rsidP="008255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EC787" w14:textId="77777777" w:rsidR="00E6115A" w:rsidRDefault="00E6115A" w:rsidP="0082556B">
    <w:pPr>
      <w:pStyle w:val="Cabealho"/>
      <w:tabs>
        <w:tab w:val="clear" w:pos="4252"/>
        <w:tab w:val="clear" w:pos="8504"/>
        <w:tab w:val="left" w:pos="2685"/>
      </w:tabs>
    </w:pPr>
    <w:r>
      <w:rPr>
        <w:noProof/>
        <w:lang w:eastAsia="pt-BR"/>
      </w:rPr>
      <mc:AlternateContent>
        <mc:Choice Requires="wps">
          <w:drawing>
            <wp:anchor distT="0" distB="0" distL="114300" distR="114300" simplePos="0" relativeHeight="251658240" behindDoc="0" locked="0" layoutInCell="1" allowOverlap="1" wp14:anchorId="681A05B6" wp14:editId="495A0B08">
              <wp:simplePos x="0" y="0"/>
              <wp:positionH relativeFrom="page">
                <wp:posOffset>1571625</wp:posOffset>
              </wp:positionH>
              <wp:positionV relativeFrom="paragraph">
                <wp:posOffset>-244475</wp:posOffset>
              </wp:positionV>
              <wp:extent cx="5324475" cy="914400"/>
              <wp:effectExtent l="0" t="0" r="28575" b="19050"/>
              <wp:wrapNone/>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4475" cy="914400"/>
                      </a:xfrm>
                      <a:prstGeom prst="rect">
                        <a:avLst/>
                      </a:prstGeom>
                      <a:noFill/>
                      <a:ln w="3175">
                        <a:solidFill>
                          <a:srgbClr val="FFFFFF"/>
                        </a:solidFill>
                        <a:miter lim="800000"/>
                        <a:headEnd/>
                        <a:tailEnd/>
                      </a:ln>
                    </wps:spPr>
                    <wps:txbx>
                      <w:txbxContent>
                        <w:p w14:paraId="1ADA5EF3" w14:textId="77777777" w:rsidR="00E554D7" w:rsidRPr="00E554D7" w:rsidRDefault="00E554D7" w:rsidP="00C62CDA">
                          <w:pPr>
                            <w:spacing w:after="0"/>
                            <w:jc w:val="center"/>
                            <w:rPr>
                              <w:b/>
                              <w:i/>
                              <w:iCs/>
                              <w:color w:val="1F3864" w:themeColor="accent1" w:themeShade="80"/>
                              <w:sz w:val="18"/>
                              <w:szCs w:val="28"/>
                            </w:rPr>
                          </w:pPr>
                        </w:p>
                        <w:p w14:paraId="46795E21" w14:textId="77777777" w:rsidR="003970AB" w:rsidRDefault="003970AB" w:rsidP="003970AB">
                          <w:pPr>
                            <w:spacing w:after="0"/>
                            <w:jc w:val="center"/>
                            <w:rPr>
                              <w:b/>
                              <w:i/>
                              <w:iCs/>
                              <w:color w:val="1F3864" w:themeColor="accent1" w:themeShade="80"/>
                              <w:sz w:val="28"/>
                              <w:szCs w:val="28"/>
                            </w:rPr>
                          </w:pPr>
                          <w:r w:rsidRPr="00C62CDA">
                            <w:rPr>
                              <w:b/>
                              <w:i/>
                              <w:iCs/>
                              <w:color w:val="1F3864" w:themeColor="accent1" w:themeShade="80"/>
                              <w:sz w:val="28"/>
                              <w:szCs w:val="28"/>
                            </w:rPr>
                            <w:t>Prefeitura do Município de São Miguel Arcanjo</w:t>
                          </w:r>
                        </w:p>
                        <w:p w14:paraId="391CE743" w14:textId="77777777" w:rsidR="003970AB" w:rsidRDefault="003970AB" w:rsidP="003970AB">
                          <w:pPr>
                            <w:spacing w:after="0"/>
                            <w:jc w:val="center"/>
                            <w:rPr>
                              <w:b/>
                              <w:i/>
                              <w:iCs/>
                              <w:color w:val="1F3864" w:themeColor="accent1" w:themeShade="80"/>
                              <w:sz w:val="28"/>
                              <w:szCs w:val="28"/>
                            </w:rPr>
                          </w:pPr>
                          <w:r w:rsidRPr="00C62CDA">
                            <w:rPr>
                              <w:b/>
                              <w:i/>
                              <w:iCs/>
                              <w:color w:val="1F3864" w:themeColor="accent1" w:themeShade="80"/>
                              <w:sz w:val="28"/>
                              <w:szCs w:val="28"/>
                            </w:rPr>
                            <w:t>Município de Interesse Turístico</w:t>
                          </w:r>
                        </w:p>
                        <w:p w14:paraId="24E0D5ED" w14:textId="7706EAEE" w:rsidR="003970AB" w:rsidRPr="00C62CDA" w:rsidRDefault="003970AB" w:rsidP="003970AB">
                          <w:pPr>
                            <w:spacing w:after="0"/>
                            <w:jc w:val="center"/>
                            <w:rPr>
                              <w:i/>
                              <w:iCs/>
                              <w:color w:val="1F3864" w:themeColor="accent1" w:themeShade="80"/>
                            </w:rPr>
                          </w:pPr>
                          <w:r>
                            <w:rPr>
                              <w:i/>
                              <w:iCs/>
                              <w:color w:val="1F3864" w:themeColor="accent1" w:themeShade="80"/>
                            </w:rPr>
                            <w:t xml:space="preserve"> Secretaria de </w:t>
                          </w:r>
                          <w:r w:rsidR="00990E25">
                            <w:rPr>
                              <w:i/>
                              <w:iCs/>
                              <w:color w:val="1F3864" w:themeColor="accent1" w:themeShade="80"/>
                            </w:rPr>
                            <w:t>Municipal de Habitação</w:t>
                          </w:r>
                        </w:p>
                        <w:p w14:paraId="607B9DBE" w14:textId="77777777" w:rsidR="00C62CDA" w:rsidRPr="00C62CDA" w:rsidRDefault="00C62CDA" w:rsidP="00C62CDA">
                          <w:pPr>
                            <w:spacing w:after="0"/>
                            <w:rPr>
                              <w:b/>
                              <w:i/>
                              <w:iCs/>
                              <w:color w:val="1F3864" w:themeColor="accent1" w:themeShade="80"/>
                            </w:rPr>
                          </w:pPr>
                        </w:p>
                        <w:p w14:paraId="015F6828" w14:textId="77777777" w:rsidR="00C62CDA" w:rsidRPr="00C62CDA" w:rsidRDefault="00C62CDA" w:rsidP="00C62CDA">
                          <w:pPr>
                            <w:spacing w:after="0"/>
                            <w:rPr>
                              <w:b/>
                              <w:i/>
                              <w:iCs/>
                              <w:color w:val="1F3864" w:themeColor="accent1" w:themeShade="80"/>
                              <w:sz w:val="28"/>
                              <w:szCs w:val="28"/>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A05B6" id="Retângulo 1" o:spid="_x0000_s1026" style="position:absolute;margin-left:123.75pt;margin-top:-19.25pt;width:419.25pt;height:1in;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EH7CAIAAPgDAAAOAAAAZHJzL2Uyb0RvYy54bWysU9tu2zAMfR+wfxD0vthO07Uz4hRFugwD&#10;ugvQ7QNkWbaFyaJGKbGzrx8lp2mwvQ3Tg0CK0iF5eLS+mwbDDgq9BlvxYpFzpqyERtuu4t+/7d7c&#10;cuaDsI0wYFXFj8rzu83rV+vRlWoJPZhGISMQ68vRVbwPwZVZ5mWvBuEX4JSlYAs4iEAudlmDYiT0&#10;wWTLPH+bjYCNQ5DKezp9mIN8k/DbVsnwpW29CsxUnGoLace013HPNmtRdihcr+WpDPEPVQxCW0p6&#10;hnoQQbA96r+gBi0RPLRhIWHIoG21VKkH6qbI/+jmqRdOpV6IHO/ONPn/Bys/H57cV4yle/cI8odn&#10;Fra9sJ26R4SxV6KhdEUkKhudL88PouPpKavHT9DQaMU+QOJganGIgNQdmxLVxzPVagpM0uH11XK1&#10;urnmTFLsXbFa5WkWmSifXzv04YOCgUWj4kijTOji8OhDrEaUz1diMgs7bUwap7FsrPhVQfCpLzC6&#10;icHkYFdvDbKDIEHs0kqtUfuX1wYdSJZGDxW/zeOahRLZeG+blCUIbWabKjH2RE9kJIrPl2GqJ7oY&#10;zRqaIxGFMMuPvgsZPeAvzkaSXsX9z71AxZn5aCPZyxtKyMKlg5dOfekIKwmq4oGz2dyGWd97h7rr&#10;KVORaLBwTwNqdeLupapT3SSvROnpK0T9Xvrp1suH3fwGAAD//wMAUEsDBBQABgAIAAAAIQDdtmr3&#10;4QAAAAwBAAAPAAAAZHJzL2Rvd25yZXYueG1sTI/BTsMwEETvSPyDtUhcUGsTSBuFOBUqQhW9pVCJ&#10;o2ubOMJeR7Hbpnw9zgluM9qn2ZlqNTpLTnoInUcO93MGRKP0qsOWw8f766wAEqJAJaxHzeGiA6zq&#10;66tKlMqfsdGnXWxJCsFQCg4mxr6kNEijnQhz32tMty8/OBGTHVqqBnFO4c7SjLEFdaLD9MGIXq+N&#10;lt+7o+PQbl6UlY3Mftj6st3Tu+btc2M4v70Zn5+ARD3GPxim+qk61KnTwR9RBWI5ZI/LPKEcZg9F&#10;EhPBikWad5hUngOtK/p/RP0LAAD//wMAUEsBAi0AFAAGAAgAAAAhALaDOJL+AAAA4QEAABMAAAAA&#10;AAAAAAAAAAAAAAAAAFtDb250ZW50X1R5cGVzXS54bWxQSwECLQAUAAYACAAAACEAOP0h/9YAAACU&#10;AQAACwAAAAAAAAAAAAAAAAAvAQAAX3JlbHMvLnJlbHNQSwECLQAUAAYACAAAACEAjexB+wgCAAD4&#10;AwAADgAAAAAAAAAAAAAAAAAuAgAAZHJzL2Uyb0RvYy54bWxQSwECLQAUAAYACAAAACEA3bZq9+EA&#10;AAAMAQAADwAAAAAAAAAAAAAAAABiBAAAZHJzL2Rvd25yZXYueG1sUEsFBgAAAAAEAAQA8wAAAHAF&#10;AAAAAA==&#10;" filled="f" strokecolor="white" strokeweight=".25pt">
              <v:textbox inset="1pt,1pt,1pt,1pt">
                <w:txbxContent>
                  <w:p w14:paraId="1ADA5EF3" w14:textId="77777777" w:rsidR="00E554D7" w:rsidRPr="00E554D7" w:rsidRDefault="00E554D7" w:rsidP="00C62CDA">
                    <w:pPr>
                      <w:spacing w:after="0"/>
                      <w:jc w:val="center"/>
                      <w:rPr>
                        <w:b/>
                        <w:i/>
                        <w:iCs/>
                        <w:color w:val="1F3864" w:themeColor="accent1" w:themeShade="80"/>
                        <w:sz w:val="18"/>
                        <w:szCs w:val="28"/>
                      </w:rPr>
                    </w:pPr>
                  </w:p>
                  <w:p w14:paraId="46795E21" w14:textId="77777777" w:rsidR="003970AB" w:rsidRDefault="003970AB" w:rsidP="003970AB">
                    <w:pPr>
                      <w:spacing w:after="0"/>
                      <w:jc w:val="center"/>
                      <w:rPr>
                        <w:b/>
                        <w:i/>
                        <w:iCs/>
                        <w:color w:val="1F3864" w:themeColor="accent1" w:themeShade="80"/>
                        <w:sz w:val="28"/>
                        <w:szCs w:val="28"/>
                      </w:rPr>
                    </w:pPr>
                    <w:r w:rsidRPr="00C62CDA">
                      <w:rPr>
                        <w:b/>
                        <w:i/>
                        <w:iCs/>
                        <w:color w:val="1F3864" w:themeColor="accent1" w:themeShade="80"/>
                        <w:sz w:val="28"/>
                        <w:szCs w:val="28"/>
                      </w:rPr>
                      <w:t>Prefeitura do Município de São Miguel Arcanjo</w:t>
                    </w:r>
                  </w:p>
                  <w:p w14:paraId="391CE743" w14:textId="77777777" w:rsidR="003970AB" w:rsidRDefault="003970AB" w:rsidP="003970AB">
                    <w:pPr>
                      <w:spacing w:after="0"/>
                      <w:jc w:val="center"/>
                      <w:rPr>
                        <w:b/>
                        <w:i/>
                        <w:iCs/>
                        <w:color w:val="1F3864" w:themeColor="accent1" w:themeShade="80"/>
                        <w:sz w:val="28"/>
                        <w:szCs w:val="28"/>
                      </w:rPr>
                    </w:pPr>
                    <w:r w:rsidRPr="00C62CDA">
                      <w:rPr>
                        <w:b/>
                        <w:i/>
                        <w:iCs/>
                        <w:color w:val="1F3864" w:themeColor="accent1" w:themeShade="80"/>
                        <w:sz w:val="28"/>
                        <w:szCs w:val="28"/>
                      </w:rPr>
                      <w:t>Município de Interesse Turístico</w:t>
                    </w:r>
                  </w:p>
                  <w:p w14:paraId="24E0D5ED" w14:textId="7706EAEE" w:rsidR="003970AB" w:rsidRPr="00C62CDA" w:rsidRDefault="003970AB" w:rsidP="003970AB">
                    <w:pPr>
                      <w:spacing w:after="0"/>
                      <w:jc w:val="center"/>
                      <w:rPr>
                        <w:i/>
                        <w:iCs/>
                        <w:color w:val="1F3864" w:themeColor="accent1" w:themeShade="80"/>
                      </w:rPr>
                    </w:pPr>
                    <w:r>
                      <w:rPr>
                        <w:i/>
                        <w:iCs/>
                        <w:color w:val="1F3864" w:themeColor="accent1" w:themeShade="80"/>
                      </w:rPr>
                      <w:t xml:space="preserve"> Secretaria de </w:t>
                    </w:r>
                    <w:r w:rsidR="00990E25">
                      <w:rPr>
                        <w:i/>
                        <w:iCs/>
                        <w:color w:val="1F3864" w:themeColor="accent1" w:themeShade="80"/>
                      </w:rPr>
                      <w:t>Municipal de Habitação</w:t>
                    </w:r>
                  </w:p>
                  <w:p w14:paraId="607B9DBE" w14:textId="77777777" w:rsidR="00C62CDA" w:rsidRPr="00C62CDA" w:rsidRDefault="00C62CDA" w:rsidP="00C62CDA">
                    <w:pPr>
                      <w:spacing w:after="0"/>
                      <w:rPr>
                        <w:b/>
                        <w:i/>
                        <w:iCs/>
                        <w:color w:val="1F3864" w:themeColor="accent1" w:themeShade="80"/>
                      </w:rPr>
                    </w:pPr>
                  </w:p>
                  <w:p w14:paraId="015F6828" w14:textId="77777777" w:rsidR="00C62CDA" w:rsidRPr="00C62CDA" w:rsidRDefault="00C62CDA" w:rsidP="00C62CDA">
                    <w:pPr>
                      <w:spacing w:after="0"/>
                      <w:rPr>
                        <w:b/>
                        <w:i/>
                        <w:iCs/>
                        <w:color w:val="1F3864" w:themeColor="accent1" w:themeShade="80"/>
                        <w:sz w:val="28"/>
                        <w:szCs w:val="28"/>
                      </w:rPr>
                    </w:pPr>
                  </w:p>
                </w:txbxContent>
              </v:textbox>
              <w10:wrap anchorx="page"/>
            </v:rect>
          </w:pict>
        </mc:Fallback>
      </mc:AlternateContent>
    </w:r>
    <w:r>
      <w:rPr>
        <w:noProof/>
        <w:lang w:eastAsia="pt-BR"/>
      </w:rPr>
      <w:drawing>
        <wp:anchor distT="0" distB="0" distL="114300" distR="114300" simplePos="0" relativeHeight="251659264" behindDoc="0" locked="0" layoutInCell="1" allowOverlap="1" wp14:anchorId="1E660BAC" wp14:editId="4BDA9030">
          <wp:simplePos x="0" y="0"/>
          <wp:positionH relativeFrom="margin">
            <wp:posOffset>-628650</wp:posOffset>
          </wp:positionH>
          <wp:positionV relativeFrom="paragraph">
            <wp:posOffset>-196215</wp:posOffset>
          </wp:positionV>
          <wp:extent cx="847725" cy="866167"/>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asão cdr.jpg"/>
                  <pic:cNvPicPr/>
                </pic:nvPicPr>
                <pic:blipFill>
                  <a:blip r:embed="rId1">
                    <a:extLst>
                      <a:ext uri="{28A0092B-C50C-407E-A947-70E740481C1C}">
                        <a14:useLocalDpi xmlns:a14="http://schemas.microsoft.com/office/drawing/2010/main" val="0"/>
                      </a:ext>
                    </a:extLst>
                  </a:blip>
                  <a:stretch>
                    <a:fillRect/>
                  </a:stretch>
                </pic:blipFill>
                <pic:spPr>
                  <a:xfrm>
                    <a:off x="0" y="0"/>
                    <a:ext cx="847725" cy="866167"/>
                  </a:xfrm>
                  <a:prstGeom prst="rect">
                    <a:avLst/>
                  </a:prstGeom>
                </pic:spPr>
              </pic:pic>
            </a:graphicData>
          </a:graphic>
          <wp14:sizeRelH relativeFrom="margin">
            <wp14:pctWidth>0</wp14:pctWidth>
          </wp14:sizeRelH>
          <wp14:sizeRelV relativeFrom="margin">
            <wp14:pctHeight>0</wp14:pctHeight>
          </wp14:sizeRelV>
        </wp:anchor>
      </w:drawing>
    </w:r>
  </w:p>
  <w:p w14:paraId="7FD98425" w14:textId="77777777" w:rsidR="00E6115A" w:rsidRDefault="00E6115A" w:rsidP="0082556B">
    <w:pPr>
      <w:pStyle w:val="Cabealho"/>
      <w:tabs>
        <w:tab w:val="clear" w:pos="4252"/>
        <w:tab w:val="clear" w:pos="8504"/>
        <w:tab w:val="left" w:pos="2685"/>
      </w:tabs>
    </w:pPr>
  </w:p>
  <w:p w14:paraId="56AF742E" w14:textId="77777777" w:rsidR="00E6115A" w:rsidRDefault="00E6115A" w:rsidP="0082556B">
    <w:pPr>
      <w:pStyle w:val="Cabealho"/>
      <w:tabs>
        <w:tab w:val="clear" w:pos="4252"/>
        <w:tab w:val="clear" w:pos="8504"/>
        <w:tab w:val="left" w:pos="2685"/>
      </w:tabs>
    </w:pPr>
  </w:p>
  <w:p w14:paraId="2408E28D" w14:textId="77777777" w:rsidR="00E6115A" w:rsidRDefault="00E6115A" w:rsidP="0082556B">
    <w:pPr>
      <w:pStyle w:val="Cabealho"/>
      <w:tabs>
        <w:tab w:val="clear" w:pos="4252"/>
        <w:tab w:val="clear" w:pos="8504"/>
        <w:tab w:val="left" w:pos="2685"/>
      </w:tabs>
    </w:pPr>
  </w:p>
  <w:p w14:paraId="03E80CE6" w14:textId="77777777" w:rsidR="00AF7D6C" w:rsidRDefault="00AF7D6C" w:rsidP="0082556B">
    <w:pPr>
      <w:pStyle w:val="Cabealho"/>
      <w:tabs>
        <w:tab w:val="clear" w:pos="4252"/>
        <w:tab w:val="clear" w:pos="8504"/>
        <w:tab w:val="left" w:pos="268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05F88"/>
    <w:multiLevelType w:val="multilevel"/>
    <w:tmpl w:val="467C5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3801B0"/>
    <w:multiLevelType w:val="multilevel"/>
    <w:tmpl w:val="C9F40ECE"/>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2D83713"/>
    <w:multiLevelType w:val="multilevel"/>
    <w:tmpl w:val="4A1A5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9A404E"/>
    <w:multiLevelType w:val="hybridMultilevel"/>
    <w:tmpl w:val="4D18F6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42172CF8"/>
    <w:multiLevelType w:val="multilevel"/>
    <w:tmpl w:val="C2D04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FB21317"/>
    <w:multiLevelType w:val="multilevel"/>
    <w:tmpl w:val="0E9E0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5F0251C"/>
    <w:multiLevelType w:val="multilevel"/>
    <w:tmpl w:val="AEF2E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9112E1A"/>
    <w:multiLevelType w:val="multilevel"/>
    <w:tmpl w:val="CA024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2A9291C"/>
    <w:multiLevelType w:val="multilevel"/>
    <w:tmpl w:val="AB427BF8"/>
    <w:lvl w:ilvl="0">
      <w:start w:val="3"/>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15:restartNumberingAfterBreak="0">
    <w:nsid w:val="6A267BCF"/>
    <w:multiLevelType w:val="hybridMultilevel"/>
    <w:tmpl w:val="FD3C717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15:restartNumberingAfterBreak="0">
    <w:nsid w:val="6BB552C7"/>
    <w:multiLevelType w:val="multilevel"/>
    <w:tmpl w:val="DD906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2B67E18"/>
    <w:multiLevelType w:val="multilevel"/>
    <w:tmpl w:val="453A561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2" w15:restartNumberingAfterBreak="0">
    <w:nsid w:val="75340F5C"/>
    <w:multiLevelType w:val="multilevel"/>
    <w:tmpl w:val="D150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81B6B99"/>
    <w:multiLevelType w:val="multilevel"/>
    <w:tmpl w:val="34A06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85B183F"/>
    <w:multiLevelType w:val="multilevel"/>
    <w:tmpl w:val="9E548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66415426">
    <w:abstractNumId w:val="3"/>
  </w:num>
  <w:num w:numId="2" w16cid:durableId="2089308031">
    <w:abstractNumId w:val="9"/>
  </w:num>
  <w:num w:numId="3" w16cid:durableId="1630359119">
    <w:abstractNumId w:val="11"/>
  </w:num>
  <w:num w:numId="4" w16cid:durableId="964198243">
    <w:abstractNumId w:val="8"/>
  </w:num>
  <w:num w:numId="5" w16cid:durableId="791244510">
    <w:abstractNumId w:val="1"/>
  </w:num>
  <w:num w:numId="6" w16cid:durableId="51081139">
    <w:abstractNumId w:val="6"/>
  </w:num>
  <w:num w:numId="7" w16cid:durableId="900218031">
    <w:abstractNumId w:val="14"/>
  </w:num>
  <w:num w:numId="8" w16cid:durableId="1088621940">
    <w:abstractNumId w:val="7"/>
  </w:num>
  <w:num w:numId="9" w16cid:durableId="1808742049">
    <w:abstractNumId w:val="5"/>
  </w:num>
  <w:num w:numId="10" w16cid:durableId="2057197390">
    <w:abstractNumId w:val="10"/>
  </w:num>
  <w:num w:numId="11" w16cid:durableId="1699238464">
    <w:abstractNumId w:val="0"/>
  </w:num>
  <w:num w:numId="12" w16cid:durableId="1652640298">
    <w:abstractNumId w:val="2"/>
  </w:num>
  <w:num w:numId="13" w16cid:durableId="1078527207">
    <w:abstractNumId w:val="13"/>
  </w:num>
  <w:num w:numId="14" w16cid:durableId="1284993014">
    <w:abstractNumId w:val="4"/>
  </w:num>
  <w:num w:numId="15" w16cid:durableId="2747484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56B"/>
    <w:rsid w:val="000B7D7F"/>
    <w:rsid w:val="000C2AE5"/>
    <w:rsid w:val="000C3CE8"/>
    <w:rsid w:val="000E554F"/>
    <w:rsid w:val="00106A8B"/>
    <w:rsid w:val="001204E3"/>
    <w:rsid w:val="001513AB"/>
    <w:rsid w:val="001B05D1"/>
    <w:rsid w:val="001B6A2C"/>
    <w:rsid w:val="00232940"/>
    <w:rsid w:val="00247EED"/>
    <w:rsid w:val="0028134F"/>
    <w:rsid w:val="002B5535"/>
    <w:rsid w:val="002C3F18"/>
    <w:rsid w:val="003566BE"/>
    <w:rsid w:val="00375BC7"/>
    <w:rsid w:val="00380C91"/>
    <w:rsid w:val="00383805"/>
    <w:rsid w:val="00385D1B"/>
    <w:rsid w:val="00393CFE"/>
    <w:rsid w:val="003970AB"/>
    <w:rsid w:val="003A3A2B"/>
    <w:rsid w:val="003A51BF"/>
    <w:rsid w:val="003A7DFA"/>
    <w:rsid w:val="003F2397"/>
    <w:rsid w:val="004356C9"/>
    <w:rsid w:val="004A7AEB"/>
    <w:rsid w:val="004F0BCD"/>
    <w:rsid w:val="00526352"/>
    <w:rsid w:val="0053552D"/>
    <w:rsid w:val="00547CE9"/>
    <w:rsid w:val="005679E3"/>
    <w:rsid w:val="005B0EF6"/>
    <w:rsid w:val="005C022C"/>
    <w:rsid w:val="005E01B2"/>
    <w:rsid w:val="006126D1"/>
    <w:rsid w:val="00650684"/>
    <w:rsid w:val="00654F90"/>
    <w:rsid w:val="006B75D0"/>
    <w:rsid w:val="006D6A6F"/>
    <w:rsid w:val="0072585D"/>
    <w:rsid w:val="007C5155"/>
    <w:rsid w:val="007E56E8"/>
    <w:rsid w:val="00803CBC"/>
    <w:rsid w:val="008075E5"/>
    <w:rsid w:val="00810FE4"/>
    <w:rsid w:val="0082556B"/>
    <w:rsid w:val="008664EB"/>
    <w:rsid w:val="00872ED5"/>
    <w:rsid w:val="008A4F4C"/>
    <w:rsid w:val="008F1B4B"/>
    <w:rsid w:val="00904074"/>
    <w:rsid w:val="009116D2"/>
    <w:rsid w:val="0092200F"/>
    <w:rsid w:val="00946857"/>
    <w:rsid w:val="00963803"/>
    <w:rsid w:val="00990E25"/>
    <w:rsid w:val="009B2B09"/>
    <w:rsid w:val="009D2320"/>
    <w:rsid w:val="00A20DF5"/>
    <w:rsid w:val="00A32585"/>
    <w:rsid w:val="00A4096B"/>
    <w:rsid w:val="00A51D8F"/>
    <w:rsid w:val="00A53592"/>
    <w:rsid w:val="00A8783D"/>
    <w:rsid w:val="00A923BC"/>
    <w:rsid w:val="00AA2DF8"/>
    <w:rsid w:val="00AC730C"/>
    <w:rsid w:val="00AE1525"/>
    <w:rsid w:val="00AE3BA0"/>
    <w:rsid w:val="00AF7D6C"/>
    <w:rsid w:val="00B116C4"/>
    <w:rsid w:val="00B4143E"/>
    <w:rsid w:val="00B618AE"/>
    <w:rsid w:val="00B67B7D"/>
    <w:rsid w:val="00B83E3E"/>
    <w:rsid w:val="00B94FD7"/>
    <w:rsid w:val="00B95686"/>
    <w:rsid w:val="00C14372"/>
    <w:rsid w:val="00C62CDA"/>
    <w:rsid w:val="00C6406F"/>
    <w:rsid w:val="00C64563"/>
    <w:rsid w:val="00C72C8A"/>
    <w:rsid w:val="00C93751"/>
    <w:rsid w:val="00DB3E69"/>
    <w:rsid w:val="00E11893"/>
    <w:rsid w:val="00E1566E"/>
    <w:rsid w:val="00E30D6F"/>
    <w:rsid w:val="00E41D8B"/>
    <w:rsid w:val="00E554D7"/>
    <w:rsid w:val="00E6115A"/>
    <w:rsid w:val="00E84AA3"/>
    <w:rsid w:val="00EA3BE8"/>
    <w:rsid w:val="00EA77FA"/>
    <w:rsid w:val="00EB71A6"/>
    <w:rsid w:val="00EB7A96"/>
    <w:rsid w:val="00EE1BF5"/>
    <w:rsid w:val="00EE3DEC"/>
    <w:rsid w:val="00EE5C76"/>
    <w:rsid w:val="00F9633E"/>
    <w:rsid w:val="00FA61F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005FDDB"/>
  <w15:docId w15:val="{65ED262B-BE06-46DF-A1E3-FD84B13C9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82556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82556B"/>
  </w:style>
  <w:style w:type="paragraph" w:styleId="Rodap">
    <w:name w:val="footer"/>
    <w:basedOn w:val="Normal"/>
    <w:link w:val="RodapChar"/>
    <w:uiPriority w:val="99"/>
    <w:unhideWhenUsed/>
    <w:rsid w:val="0082556B"/>
    <w:pPr>
      <w:tabs>
        <w:tab w:val="center" w:pos="4252"/>
        <w:tab w:val="right" w:pos="8504"/>
      </w:tabs>
      <w:spacing w:after="0" w:line="240" w:lineRule="auto"/>
    </w:pPr>
  </w:style>
  <w:style w:type="character" w:customStyle="1" w:styleId="RodapChar">
    <w:name w:val="Rodapé Char"/>
    <w:basedOn w:val="Fontepargpadro"/>
    <w:link w:val="Rodap"/>
    <w:uiPriority w:val="99"/>
    <w:rsid w:val="0082556B"/>
  </w:style>
  <w:style w:type="paragraph" w:styleId="PargrafodaLista">
    <w:name w:val="List Paragraph"/>
    <w:basedOn w:val="Normal"/>
    <w:uiPriority w:val="34"/>
    <w:qFormat/>
    <w:rsid w:val="001513AB"/>
    <w:pPr>
      <w:ind w:left="720"/>
      <w:contextualSpacing/>
    </w:pPr>
  </w:style>
  <w:style w:type="table" w:styleId="Tabelacomgrade">
    <w:name w:val="Table Grid"/>
    <w:basedOn w:val="Tabelanormal"/>
    <w:uiPriority w:val="39"/>
    <w:rsid w:val="00946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755305">
      <w:bodyDiv w:val="1"/>
      <w:marLeft w:val="0"/>
      <w:marRight w:val="0"/>
      <w:marTop w:val="0"/>
      <w:marBottom w:val="0"/>
      <w:divBdr>
        <w:top w:val="none" w:sz="0" w:space="0" w:color="auto"/>
        <w:left w:val="none" w:sz="0" w:space="0" w:color="auto"/>
        <w:bottom w:val="none" w:sz="0" w:space="0" w:color="auto"/>
        <w:right w:val="none" w:sz="0" w:space="0" w:color="auto"/>
      </w:divBdr>
    </w:div>
    <w:div w:id="280647962">
      <w:bodyDiv w:val="1"/>
      <w:marLeft w:val="0"/>
      <w:marRight w:val="0"/>
      <w:marTop w:val="0"/>
      <w:marBottom w:val="0"/>
      <w:divBdr>
        <w:top w:val="none" w:sz="0" w:space="0" w:color="auto"/>
        <w:left w:val="none" w:sz="0" w:space="0" w:color="auto"/>
        <w:bottom w:val="none" w:sz="0" w:space="0" w:color="auto"/>
        <w:right w:val="none" w:sz="0" w:space="0" w:color="auto"/>
      </w:divBdr>
    </w:div>
    <w:div w:id="624699658">
      <w:bodyDiv w:val="1"/>
      <w:marLeft w:val="0"/>
      <w:marRight w:val="0"/>
      <w:marTop w:val="0"/>
      <w:marBottom w:val="0"/>
      <w:divBdr>
        <w:top w:val="none" w:sz="0" w:space="0" w:color="auto"/>
        <w:left w:val="none" w:sz="0" w:space="0" w:color="auto"/>
        <w:bottom w:val="none" w:sz="0" w:space="0" w:color="auto"/>
        <w:right w:val="none" w:sz="0" w:space="0" w:color="auto"/>
      </w:divBdr>
    </w:div>
    <w:div w:id="1314405440">
      <w:bodyDiv w:val="1"/>
      <w:marLeft w:val="0"/>
      <w:marRight w:val="0"/>
      <w:marTop w:val="0"/>
      <w:marBottom w:val="0"/>
      <w:divBdr>
        <w:top w:val="none" w:sz="0" w:space="0" w:color="auto"/>
        <w:left w:val="none" w:sz="0" w:space="0" w:color="auto"/>
        <w:bottom w:val="none" w:sz="0" w:space="0" w:color="auto"/>
        <w:right w:val="none" w:sz="0" w:space="0" w:color="auto"/>
      </w:divBdr>
    </w:div>
    <w:div w:id="1377126226">
      <w:bodyDiv w:val="1"/>
      <w:marLeft w:val="0"/>
      <w:marRight w:val="0"/>
      <w:marTop w:val="0"/>
      <w:marBottom w:val="0"/>
      <w:divBdr>
        <w:top w:val="none" w:sz="0" w:space="0" w:color="auto"/>
        <w:left w:val="none" w:sz="0" w:space="0" w:color="auto"/>
        <w:bottom w:val="none" w:sz="0" w:space="0" w:color="auto"/>
        <w:right w:val="none" w:sz="0" w:space="0" w:color="auto"/>
      </w:divBdr>
    </w:div>
    <w:div w:id="1432622129">
      <w:bodyDiv w:val="1"/>
      <w:marLeft w:val="0"/>
      <w:marRight w:val="0"/>
      <w:marTop w:val="0"/>
      <w:marBottom w:val="0"/>
      <w:divBdr>
        <w:top w:val="none" w:sz="0" w:space="0" w:color="auto"/>
        <w:left w:val="none" w:sz="0" w:space="0" w:color="auto"/>
        <w:bottom w:val="none" w:sz="0" w:space="0" w:color="auto"/>
        <w:right w:val="none" w:sz="0" w:space="0" w:color="auto"/>
      </w:divBdr>
    </w:div>
    <w:div w:id="1612318267">
      <w:bodyDiv w:val="1"/>
      <w:marLeft w:val="0"/>
      <w:marRight w:val="0"/>
      <w:marTop w:val="0"/>
      <w:marBottom w:val="0"/>
      <w:divBdr>
        <w:top w:val="none" w:sz="0" w:space="0" w:color="auto"/>
        <w:left w:val="none" w:sz="0" w:space="0" w:color="auto"/>
        <w:bottom w:val="none" w:sz="0" w:space="0" w:color="auto"/>
        <w:right w:val="none" w:sz="0" w:space="0" w:color="auto"/>
      </w:divBdr>
    </w:div>
    <w:div w:id="1681009192">
      <w:bodyDiv w:val="1"/>
      <w:marLeft w:val="0"/>
      <w:marRight w:val="0"/>
      <w:marTop w:val="0"/>
      <w:marBottom w:val="0"/>
      <w:divBdr>
        <w:top w:val="none" w:sz="0" w:space="0" w:color="auto"/>
        <w:left w:val="none" w:sz="0" w:space="0" w:color="auto"/>
        <w:bottom w:val="none" w:sz="0" w:space="0" w:color="auto"/>
        <w:right w:val="none" w:sz="0" w:space="0" w:color="auto"/>
      </w:divBdr>
    </w:div>
    <w:div w:id="1686784721">
      <w:bodyDiv w:val="1"/>
      <w:marLeft w:val="0"/>
      <w:marRight w:val="0"/>
      <w:marTop w:val="0"/>
      <w:marBottom w:val="0"/>
      <w:divBdr>
        <w:top w:val="none" w:sz="0" w:space="0" w:color="auto"/>
        <w:left w:val="none" w:sz="0" w:space="0" w:color="auto"/>
        <w:bottom w:val="none" w:sz="0" w:space="0" w:color="auto"/>
        <w:right w:val="none" w:sz="0" w:space="0" w:color="auto"/>
      </w:divBdr>
    </w:div>
    <w:div w:id="2050688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10</Pages>
  <Words>2324</Words>
  <Characters>12876</Characters>
  <Application>Microsoft Office Word</Application>
  <DocSecurity>0</DocSecurity>
  <Lines>218</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Aelson Apolinário</dc:creator>
  <cp:lastModifiedBy>Rodolfo Kenji Espirito Santo</cp:lastModifiedBy>
  <cp:revision>3</cp:revision>
  <cp:lastPrinted>2021-11-18T13:29:00Z</cp:lastPrinted>
  <dcterms:created xsi:type="dcterms:W3CDTF">2026-01-28T12:34:00Z</dcterms:created>
  <dcterms:modified xsi:type="dcterms:W3CDTF">2026-01-28T12:43:00Z</dcterms:modified>
</cp:coreProperties>
</file>